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AECA7" w14:textId="14BE1F84" w:rsidR="000C114B" w:rsidRDefault="000C114B" w:rsidP="00113440"/>
    <w:p w14:paraId="690334E6" w14:textId="5CCBC82B" w:rsidR="001541B3" w:rsidRDefault="001541B3" w:rsidP="00113440">
      <w:pPr>
        <w:jc w:val="center"/>
        <w:rPr>
          <w:color w:val="0D3A5C"/>
          <w:sz w:val="48"/>
          <w:szCs w:val="48"/>
        </w:rPr>
      </w:pPr>
      <w:r>
        <w:rPr>
          <w:noProof/>
          <w:color w:val="F6A31C"/>
          <w:sz w:val="48"/>
          <w:szCs w:val="48"/>
          <w:lang w:eastAsia="fr-FR"/>
        </w:rPr>
        <w:drawing>
          <wp:anchor distT="0" distB="0" distL="114300" distR="114300" simplePos="0" relativeHeight="251658240" behindDoc="1" locked="0" layoutInCell="1" allowOverlap="1" wp14:anchorId="001F6AFA" wp14:editId="1571A4F3">
            <wp:simplePos x="0" y="0"/>
            <wp:positionH relativeFrom="column">
              <wp:posOffset>404219</wp:posOffset>
            </wp:positionH>
            <wp:positionV relativeFrom="paragraph">
              <wp:posOffset>18720</wp:posOffset>
            </wp:positionV>
            <wp:extent cx="959717" cy="1073426"/>
            <wp:effectExtent l="0" t="0" r="0" b="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509" cy="1085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48925" w14:textId="53F01940" w:rsidR="001541B3" w:rsidRDefault="001541B3" w:rsidP="00113440">
      <w:pPr>
        <w:jc w:val="center"/>
        <w:rPr>
          <w:color w:val="F6A31C"/>
          <w:sz w:val="48"/>
          <w:szCs w:val="48"/>
        </w:rPr>
      </w:pPr>
    </w:p>
    <w:p w14:paraId="11F37366" w14:textId="55C02331" w:rsidR="00027B14" w:rsidRPr="007A25F4" w:rsidRDefault="007A25F4" w:rsidP="007A25F4">
      <w:pPr>
        <w:ind w:firstLine="2268"/>
        <w:jc w:val="right"/>
        <w:rPr>
          <w:color w:val="F6A31C"/>
          <w:sz w:val="36"/>
          <w:szCs w:val="36"/>
        </w:rPr>
      </w:pPr>
      <w:r w:rsidRPr="007A25F4">
        <w:rPr>
          <w:color w:val="F6A31C"/>
          <w:sz w:val="36"/>
          <w:szCs w:val="36"/>
        </w:rPr>
        <w:t>Recueil des textes de lois, référentiels et guides applicables au</w:t>
      </w:r>
      <w:r>
        <w:rPr>
          <w:color w:val="F6A31C"/>
          <w:sz w:val="36"/>
          <w:szCs w:val="36"/>
        </w:rPr>
        <w:t>x</w:t>
      </w:r>
      <w:r w:rsidRPr="007A25F4">
        <w:rPr>
          <w:color w:val="F6A31C"/>
          <w:sz w:val="36"/>
          <w:szCs w:val="36"/>
        </w:rPr>
        <w:t xml:space="preserve"> SI de Santé</w:t>
      </w:r>
    </w:p>
    <w:p w14:paraId="57FA19C5" w14:textId="77777777" w:rsidR="001541B3" w:rsidRPr="007A25F4" w:rsidRDefault="001541B3" w:rsidP="007A25F4">
      <w:pPr>
        <w:jc w:val="right"/>
        <w:rPr>
          <w:b/>
          <w:sz w:val="36"/>
          <w:szCs w:val="36"/>
        </w:rPr>
      </w:pPr>
    </w:p>
    <w:bookmarkStart w:id="0" w:name="_Toc56427086" w:displacedByCustomXml="next"/>
    <w:bookmarkStart w:id="1" w:name="_Toc169086310" w:displacedByCustomXml="next"/>
    <w:sdt>
      <w:sdtPr>
        <w:id w:val="-2016214607"/>
        <w:docPartObj>
          <w:docPartGallery w:val="Cover Pages"/>
          <w:docPartUnique/>
        </w:docPartObj>
      </w:sdtPr>
      <w:sdtEndPr/>
      <w:sdtContent>
        <w:p w14:paraId="4413C10B" w14:textId="4DDB98ED" w:rsidR="007A25F4" w:rsidRDefault="007A25F4" w:rsidP="007A25F4"/>
        <w:p w14:paraId="19679793" w14:textId="77777777" w:rsidR="009615AD" w:rsidRDefault="009615AD" w:rsidP="009615AD">
          <w:pPr>
            <w:pStyle w:val="Titre2"/>
          </w:pPr>
          <w:r>
            <w:t>Note aux nouveaux venus dans la fonction</w:t>
          </w:r>
        </w:p>
        <w:p w14:paraId="362E9D99" w14:textId="77777777" w:rsidR="009615AD" w:rsidRDefault="009615AD" w:rsidP="009615AD"/>
        <w:p w14:paraId="3560BD17" w14:textId="197999FC" w:rsidR="009615AD" w:rsidRDefault="009615AD" w:rsidP="009615AD">
          <w:r>
            <w:t xml:space="preserve">Le référentiel de la PGSSI-S fournit une PSSI dotée d’exigences techniques directement applicables. </w:t>
          </w:r>
          <w:hyperlink r:id="rId9" w:history="1">
            <w:r w:rsidRPr="007B6D04">
              <w:rPr>
                <w:rStyle w:val="Lienhypertexte"/>
              </w:rPr>
              <w:t>https://esante.gouv.fr/sites/default/files/media_entity/documents/pgssi-s_pssi_guide_documents_supports.zip</w:t>
            </w:r>
          </w:hyperlink>
          <w:r>
            <w:t xml:space="preserve"> </w:t>
          </w:r>
        </w:p>
        <w:p w14:paraId="5B42F245" w14:textId="77777777" w:rsidR="009615AD" w:rsidRDefault="009615AD" w:rsidP="009615AD"/>
        <w:p w14:paraId="325535E1" w14:textId="65FC244F" w:rsidR="009615AD" w:rsidRDefault="009615AD" w:rsidP="009615AD">
          <w:r>
            <w:t xml:space="preserve">Elle constitue un référentiel conforme aux loi applicables en 2015 en particulier les PSSI-E et PSSI MCAS et couvre les différents référentiels parus en 2016-2022 (Instruction 309, mesure prioritaires, </w:t>
          </w:r>
          <w:proofErr w:type="spellStart"/>
          <w:r>
            <w:t>Hopen</w:t>
          </w:r>
          <w:proofErr w:type="spellEnd"/>
          <w:r>
            <w:t>, PSSI-MCAS, directive NISv1). Elle doit cependant être revue pour prendre en compte le RGPD et le besoin d’hébergement intra-européen. Elle ne prend également pas en compte la classifi</w:t>
          </w:r>
          <w:r w:rsidR="00E840D1">
            <w:t>cation des données de l’ISO27002</w:t>
          </w:r>
          <w:r>
            <w:t>.</w:t>
          </w:r>
        </w:p>
        <w:p w14:paraId="782FFAAC" w14:textId="3A06D396" w:rsidR="00034830" w:rsidRPr="001545C6" w:rsidRDefault="00034830" w:rsidP="009615AD">
          <w:r>
            <w:t xml:space="preserve">Il s’agit d’une bonne base si l’on ne souhaite pas aller sur du </w:t>
          </w:r>
          <w:r w:rsidR="000E0666">
            <w:t>27002/</w:t>
          </w:r>
          <w:r>
            <w:t>27001 directement.</w:t>
          </w:r>
        </w:p>
        <w:p w14:paraId="33F61BA6" w14:textId="77777777" w:rsidR="009615AD" w:rsidRDefault="009615AD" w:rsidP="007A25F4">
          <w:pPr>
            <w:pStyle w:val="Titre2"/>
          </w:pPr>
        </w:p>
        <w:p w14:paraId="1E22513A" w14:textId="426190A0" w:rsidR="007A25F4" w:rsidRPr="007A25F4" w:rsidRDefault="007A25F4" w:rsidP="007A25F4">
          <w:pPr>
            <w:pStyle w:val="Titre2"/>
          </w:pPr>
          <w:r w:rsidRPr="007A25F4">
            <w:t>Lois/Instructions/Circulaires</w:t>
          </w:r>
        </w:p>
        <w:p w14:paraId="7AD99DA9" w14:textId="15FEC024" w:rsidR="007A25F4" w:rsidRDefault="007A25F4" w:rsidP="007A25F4"/>
        <w:p w14:paraId="691DE045" w14:textId="0E4D63D9" w:rsidR="006D33B7" w:rsidRDefault="006D33B7" w:rsidP="007A25F4">
          <w:r w:rsidRPr="006D33B7">
            <w:t xml:space="preserve">Ci-dessous les principaux textes au moment de la rédaction du présent </w:t>
          </w:r>
          <w:r>
            <w:t>document</w:t>
          </w:r>
          <w:r w:rsidRPr="006D33B7">
            <w:t>, sans que cette liste soit exhaustive</w:t>
          </w:r>
          <w:r w:rsidR="00912837">
            <w:t>.</w:t>
          </w:r>
        </w:p>
        <w:p w14:paraId="3AE12505" w14:textId="77777777" w:rsidR="006D33B7" w:rsidRPr="007A25F4" w:rsidRDefault="006D33B7" w:rsidP="007A25F4"/>
        <w:p w14:paraId="2592E46E" w14:textId="08AE7E92" w:rsidR="007A25F4" w:rsidRDefault="007A25F4" w:rsidP="007A25F4">
          <w:pPr>
            <w:pStyle w:val="Paragraphedeliste"/>
            <w:numPr>
              <w:ilvl w:val="0"/>
              <w:numId w:val="11"/>
            </w:numPr>
            <w:spacing w:before="20" w:after="20"/>
            <w:rPr>
              <w:szCs w:val="20"/>
            </w:rPr>
          </w:pPr>
          <w:r w:rsidRPr="001E4FA3">
            <w:rPr>
              <w:szCs w:val="20"/>
            </w:rPr>
            <w:t>La loi N° 78/17 du 6 janvier 1978 relative à l’informatique, aux fichiers et aux libertés.</w:t>
          </w:r>
        </w:p>
        <w:p w14:paraId="5B93AC3E" w14:textId="77777777" w:rsidR="007A25F4" w:rsidRPr="001E4FA3" w:rsidRDefault="007A25F4" w:rsidP="007A25F4">
          <w:pPr>
            <w:pStyle w:val="Paragraphedeliste"/>
            <w:numPr>
              <w:ilvl w:val="0"/>
              <w:numId w:val="11"/>
            </w:numPr>
            <w:spacing w:before="20" w:after="20"/>
            <w:rPr>
              <w:szCs w:val="20"/>
            </w:rPr>
          </w:pPr>
          <w:r w:rsidRPr="001E4FA3">
            <w:rPr>
              <w:szCs w:val="20"/>
            </w:rPr>
            <w:t>Article 9 du code civil.</w:t>
          </w:r>
        </w:p>
        <w:p w14:paraId="4B43A66E" w14:textId="485B45B4" w:rsidR="007A25F4" w:rsidRPr="00AE2DC7" w:rsidRDefault="007A25F4" w:rsidP="00AE2DC7">
          <w:pPr>
            <w:pStyle w:val="Paragraphedeliste"/>
            <w:numPr>
              <w:ilvl w:val="0"/>
              <w:numId w:val="11"/>
            </w:numPr>
            <w:rPr>
              <w:szCs w:val="20"/>
            </w:rPr>
          </w:pPr>
          <w:r w:rsidRPr="00AE2DC7">
            <w:rPr>
              <w:szCs w:val="20"/>
            </w:rPr>
            <w:t xml:space="preserve">La législation relative à </w:t>
          </w:r>
          <w:r w:rsidR="00AE2DC7" w:rsidRPr="00AE2DC7">
            <w:rPr>
              <w:szCs w:val="20"/>
            </w:rPr>
            <w:t xml:space="preserve">La fraude informatique et cybercriminalité (Loi n°88-19 du 5 janvier 1988 relative à la fraude informatique) ; </w:t>
          </w:r>
        </w:p>
        <w:p w14:paraId="7D54B6FA" w14:textId="77777777" w:rsidR="007A25F4" w:rsidRPr="001E4FA3" w:rsidRDefault="007A25F4" w:rsidP="007A25F4">
          <w:pPr>
            <w:pStyle w:val="Paragraphedeliste"/>
            <w:numPr>
              <w:ilvl w:val="0"/>
              <w:numId w:val="11"/>
            </w:numPr>
            <w:spacing w:before="20" w:after="20"/>
            <w:rPr>
              <w:szCs w:val="20"/>
            </w:rPr>
          </w:pPr>
          <w:r w:rsidRPr="001E4FA3">
            <w:rPr>
              <w:szCs w:val="20"/>
            </w:rPr>
            <w:t>La loi du 10 juillet 1991 relative au secret des correspondances émises par la voie des communications électroniques.</w:t>
          </w:r>
        </w:p>
        <w:p w14:paraId="2C6D40F1" w14:textId="77777777" w:rsidR="00AE2DC7" w:rsidRPr="00AE2DC7" w:rsidRDefault="00AE2DC7" w:rsidP="00AE2DC7">
          <w:pPr>
            <w:pStyle w:val="Paragraphedeliste"/>
            <w:numPr>
              <w:ilvl w:val="0"/>
              <w:numId w:val="11"/>
            </w:numPr>
            <w:rPr>
              <w:szCs w:val="20"/>
            </w:rPr>
          </w:pPr>
          <w:r w:rsidRPr="00AE2DC7">
            <w:rPr>
              <w:szCs w:val="20"/>
            </w:rPr>
            <w:t xml:space="preserve">La protection de la propriété intellectuelle et la protection des logiciels (Article L111-1 et L113-9 du code de la propriété intellectuelle) ; </w:t>
          </w:r>
        </w:p>
        <w:p w14:paraId="379465FE" w14:textId="1FBF114A" w:rsidR="007A25F4" w:rsidRPr="001E4FA3" w:rsidRDefault="004E544A" w:rsidP="007A25F4">
          <w:pPr>
            <w:pStyle w:val="Paragraphedeliste"/>
            <w:numPr>
              <w:ilvl w:val="0"/>
              <w:numId w:val="11"/>
            </w:numPr>
            <w:spacing w:before="20" w:after="20"/>
            <w:rPr>
              <w:szCs w:val="20"/>
            </w:rPr>
          </w:pPr>
          <w:hyperlink r:id="rId10" w:history="1">
            <w:r w:rsidR="007A25F4" w:rsidRPr="006F317F">
              <w:rPr>
                <w:rStyle w:val="Lienhypertexte"/>
                <w:szCs w:val="20"/>
              </w:rPr>
              <w:t>La loi du 4 août 1994</w:t>
            </w:r>
          </w:hyperlink>
          <w:r w:rsidR="007A25F4" w:rsidRPr="001E4FA3">
            <w:rPr>
              <w:szCs w:val="20"/>
            </w:rPr>
            <w:t xml:space="preserve"> relative à l'emploi de la langue française.</w:t>
          </w:r>
        </w:p>
        <w:p w14:paraId="53198A41" w14:textId="77777777" w:rsidR="007A25F4" w:rsidRPr="001E4FA3" w:rsidRDefault="007A25F4" w:rsidP="007A25F4">
          <w:pPr>
            <w:pStyle w:val="Paragraphedeliste"/>
            <w:numPr>
              <w:ilvl w:val="0"/>
              <w:numId w:val="11"/>
            </w:numPr>
            <w:spacing w:before="20" w:after="20"/>
            <w:rPr>
              <w:szCs w:val="20"/>
            </w:rPr>
          </w:pPr>
          <w:r w:rsidRPr="001E4FA3">
            <w:rPr>
              <w:szCs w:val="20"/>
            </w:rPr>
            <w:t>Le Code des postes et des communications électroniques.</w:t>
          </w:r>
        </w:p>
        <w:p w14:paraId="15D9B64F" w14:textId="77777777" w:rsidR="007A25F4" w:rsidRPr="001E4FA3" w:rsidRDefault="007A25F4" w:rsidP="007A25F4">
          <w:pPr>
            <w:pStyle w:val="Paragraphedeliste"/>
            <w:numPr>
              <w:ilvl w:val="0"/>
              <w:numId w:val="11"/>
            </w:numPr>
            <w:spacing w:before="20" w:after="20"/>
            <w:rPr>
              <w:szCs w:val="20"/>
            </w:rPr>
          </w:pPr>
          <w:r w:rsidRPr="001E4FA3">
            <w:rPr>
              <w:szCs w:val="20"/>
            </w:rPr>
            <w:t>La législation applicable en matière de cryptologie, notamment l'article 28 de la loi du 29 décembre 1990 sur la réglementation des télécommunications dans sa rédaction issue de l'article 17 de la loi du 26 juillet 1996 et par ses décrets d'application du 24 février 1998, 23 mars 1998 et 17 mars 1999.</w:t>
          </w:r>
        </w:p>
        <w:p w14:paraId="5C33AE3E" w14:textId="77777777" w:rsidR="007A25F4" w:rsidRPr="001E4FA3" w:rsidRDefault="007A25F4" w:rsidP="007A25F4">
          <w:pPr>
            <w:pStyle w:val="Paragraphedeliste"/>
            <w:numPr>
              <w:ilvl w:val="0"/>
              <w:numId w:val="11"/>
            </w:numPr>
            <w:spacing w:before="20" w:after="20"/>
            <w:rPr>
              <w:szCs w:val="20"/>
            </w:rPr>
          </w:pPr>
          <w:r w:rsidRPr="001E4FA3">
            <w:rPr>
              <w:szCs w:val="20"/>
            </w:rPr>
            <w:t>La directive 96/9CE du 11 mars 1996 concernant la protection juridique des bases de données.</w:t>
          </w:r>
        </w:p>
        <w:p w14:paraId="45B06D8B" w14:textId="75130157" w:rsidR="007A25F4" w:rsidRDefault="007A25F4" w:rsidP="007A25F4">
          <w:pPr>
            <w:pStyle w:val="Paragraphedeliste"/>
            <w:numPr>
              <w:ilvl w:val="0"/>
              <w:numId w:val="11"/>
            </w:numPr>
            <w:spacing w:before="20" w:after="20"/>
            <w:rPr>
              <w:szCs w:val="20"/>
            </w:rPr>
          </w:pPr>
          <w:r w:rsidRPr="001E4FA3">
            <w:rPr>
              <w:szCs w:val="20"/>
            </w:rPr>
            <w:t xml:space="preserve">La </w:t>
          </w:r>
          <w:hyperlink r:id="rId11" w:history="1">
            <w:r w:rsidRPr="006F317F">
              <w:rPr>
                <w:rStyle w:val="Lienhypertexte"/>
                <w:szCs w:val="20"/>
              </w:rPr>
              <w:t>loi N° 2000-230 du 13 mars 2000</w:t>
            </w:r>
          </w:hyperlink>
          <w:r w:rsidRPr="001E4FA3">
            <w:rPr>
              <w:szCs w:val="20"/>
            </w:rPr>
            <w:t xml:space="preserve"> portant adaptation du droit de la preuve aux technologies de l’information et relative à la signature électronique</w:t>
          </w:r>
          <w:r w:rsidR="006F317F">
            <w:rPr>
              <w:szCs w:val="20"/>
            </w:rPr>
            <w:t xml:space="preserve"> (valeur probante des support papiers et signature </w:t>
          </w:r>
          <w:r w:rsidR="00AE2DC7">
            <w:rPr>
              <w:szCs w:val="20"/>
            </w:rPr>
            <w:t>électronique</w:t>
          </w:r>
          <w:r w:rsidR="006F317F">
            <w:rPr>
              <w:szCs w:val="20"/>
            </w:rPr>
            <w:t>)</w:t>
          </w:r>
          <w:r w:rsidRPr="001E4FA3">
            <w:rPr>
              <w:szCs w:val="20"/>
            </w:rPr>
            <w:t>.</w:t>
          </w:r>
        </w:p>
        <w:p w14:paraId="75275426" w14:textId="76ED8A37" w:rsidR="00334120" w:rsidRPr="00334120" w:rsidRDefault="004E544A" w:rsidP="00334120">
          <w:pPr>
            <w:pStyle w:val="Paragraphedeliste"/>
            <w:numPr>
              <w:ilvl w:val="0"/>
              <w:numId w:val="11"/>
            </w:numPr>
            <w:spacing w:before="20" w:after="20"/>
            <w:rPr>
              <w:b/>
              <w:szCs w:val="20"/>
            </w:rPr>
          </w:pPr>
          <w:hyperlink r:id="rId12" w:history="1">
            <w:r w:rsidR="00334120" w:rsidRPr="00440457">
              <w:rPr>
                <w:rStyle w:val="Lienhypertexte"/>
                <w:b/>
                <w:szCs w:val="20"/>
              </w:rPr>
              <w:t>L’Article L1111-8</w:t>
            </w:r>
          </w:hyperlink>
          <w:r w:rsidR="00334120" w:rsidRPr="00440457">
            <w:rPr>
              <w:b/>
              <w:szCs w:val="20"/>
            </w:rPr>
            <w:t xml:space="preserve"> - Code de la santé publique relatif à l’hébergement de données de santé</w:t>
          </w:r>
          <w:r w:rsidR="00334120">
            <w:rPr>
              <w:b/>
              <w:szCs w:val="20"/>
            </w:rPr>
            <w:t xml:space="preserve"> (hébergement HDS)</w:t>
          </w:r>
        </w:p>
        <w:p w14:paraId="116DF6AB" w14:textId="77777777" w:rsidR="00AE2DC7" w:rsidRPr="00AE2DC7" w:rsidRDefault="00AE2DC7" w:rsidP="00AE2DC7">
          <w:pPr>
            <w:pStyle w:val="Paragraphedeliste"/>
            <w:numPr>
              <w:ilvl w:val="0"/>
              <w:numId w:val="11"/>
            </w:numPr>
            <w:spacing w:before="20" w:after="20"/>
            <w:rPr>
              <w:szCs w:val="20"/>
            </w:rPr>
          </w:pPr>
          <w:r w:rsidRPr="00AE2DC7">
            <w:rPr>
              <w:szCs w:val="20"/>
            </w:rPr>
            <w:lastRenderedPageBreak/>
            <w:t xml:space="preserve">Article L 1110-4 du Code de la Santé Publique relatif au respect de la vie privée des usagers et au secret des informations </w:t>
          </w:r>
        </w:p>
        <w:p w14:paraId="5535E018" w14:textId="6783D97D" w:rsidR="00AE2DC7" w:rsidRDefault="00AE2DC7" w:rsidP="00AE2DC7">
          <w:pPr>
            <w:pStyle w:val="Paragraphedeliste"/>
            <w:numPr>
              <w:ilvl w:val="0"/>
              <w:numId w:val="11"/>
            </w:numPr>
            <w:spacing w:before="20" w:after="20"/>
            <w:rPr>
              <w:szCs w:val="20"/>
            </w:rPr>
          </w:pPr>
          <w:r w:rsidRPr="00AE2DC7">
            <w:rPr>
              <w:szCs w:val="20"/>
            </w:rPr>
            <w:t>L’article L6113-3 du Code de la santé publique, relatif à l’obligation pour les établissements de santé de faire l’objet d’un évaluation externe destinée à assurer l'amélioration continue de la qualité et de la sécurité des soins.</w:t>
          </w:r>
        </w:p>
        <w:p w14:paraId="483B884C" w14:textId="4BBA9804" w:rsidR="00AE2DC7" w:rsidRPr="00AE2DC7" w:rsidRDefault="00AE2DC7" w:rsidP="00AE2DC7">
          <w:pPr>
            <w:pStyle w:val="Paragraphedeliste"/>
            <w:numPr>
              <w:ilvl w:val="0"/>
              <w:numId w:val="11"/>
            </w:numPr>
            <w:rPr>
              <w:szCs w:val="20"/>
            </w:rPr>
          </w:pPr>
          <w:r w:rsidRPr="00AE2DC7">
            <w:rPr>
              <w:szCs w:val="20"/>
            </w:rPr>
            <w:t>La loi de sécurité quotidienne du 15 Novembre 2001 portant sur la lutte contre le terrorisme et notamment sur la conservation des données de connexion ;</w:t>
          </w:r>
        </w:p>
        <w:p w14:paraId="42CF0CE7" w14:textId="77777777" w:rsidR="007A25F4" w:rsidRPr="001E4FA3" w:rsidRDefault="007A25F4" w:rsidP="007A25F4">
          <w:pPr>
            <w:pStyle w:val="Paragraphedeliste"/>
            <w:numPr>
              <w:ilvl w:val="0"/>
              <w:numId w:val="11"/>
            </w:numPr>
            <w:spacing w:before="20" w:after="20"/>
            <w:rPr>
              <w:szCs w:val="20"/>
            </w:rPr>
          </w:pPr>
          <w:r w:rsidRPr="001E4FA3">
            <w:rPr>
              <w:szCs w:val="20"/>
            </w:rPr>
            <w:t>La loi N° 2004-801 du 6 août 2004 relative à la protection des personnes physiques à l’égard des traitements de données à caractère personnel.</w:t>
          </w:r>
        </w:p>
        <w:p w14:paraId="186CDD29" w14:textId="1BCA12CF" w:rsidR="007A25F4" w:rsidRPr="001176F1" w:rsidRDefault="007A25F4" w:rsidP="007A25F4">
          <w:pPr>
            <w:pStyle w:val="Paragraphedeliste"/>
            <w:numPr>
              <w:ilvl w:val="0"/>
              <w:numId w:val="11"/>
            </w:numPr>
            <w:spacing w:before="20" w:after="20"/>
            <w:rPr>
              <w:b/>
              <w:szCs w:val="20"/>
            </w:rPr>
          </w:pPr>
          <w:r w:rsidRPr="001176F1">
            <w:rPr>
              <w:b/>
              <w:szCs w:val="20"/>
            </w:rPr>
            <w:t>Le Référentiel Général de Sécurité pris en application du décret n° 2010-112 du 2 février 2010 pris pour l’application des articles 9, 10 et 12 de l’ordonnance n° 2005-1516 du 8 décembre 2005 relative aux échanges électroniques entre les usagers et les autorités administratives.</w:t>
          </w:r>
        </w:p>
        <w:p w14:paraId="3209A2DC" w14:textId="541CEB11" w:rsidR="00DE3590" w:rsidRPr="00DE3590" w:rsidRDefault="004E544A" w:rsidP="00DE3590">
          <w:pPr>
            <w:pStyle w:val="Paragraphedeliste"/>
            <w:numPr>
              <w:ilvl w:val="0"/>
              <w:numId w:val="11"/>
            </w:numPr>
            <w:spacing w:before="20" w:after="20"/>
            <w:rPr>
              <w:b/>
              <w:szCs w:val="20"/>
            </w:rPr>
          </w:pPr>
          <w:hyperlink r:id="rId13" w:history="1">
            <w:r w:rsidR="00DE3590" w:rsidRPr="00DE3590">
              <w:rPr>
                <w:rStyle w:val="Lienhypertexte"/>
                <w:b/>
                <w:szCs w:val="20"/>
              </w:rPr>
              <w:t>Arrêté du 1er octobre 2015</w:t>
            </w:r>
          </w:hyperlink>
          <w:r w:rsidR="00DE3590" w:rsidRPr="00DE3590">
            <w:rPr>
              <w:b/>
              <w:szCs w:val="20"/>
            </w:rPr>
            <w:t xml:space="preserve"> portant approbation de la politique de sécurité des systèmes d'information pour les ministères chargés des affaires sociales</w:t>
          </w:r>
        </w:p>
        <w:p w14:paraId="236D25CB" w14:textId="77777777" w:rsidR="007A25F4" w:rsidRPr="00DE3590" w:rsidRDefault="007A25F4" w:rsidP="007A25F4">
          <w:pPr>
            <w:pStyle w:val="Paragraphedeliste"/>
            <w:numPr>
              <w:ilvl w:val="0"/>
              <w:numId w:val="11"/>
            </w:numPr>
            <w:spacing w:before="20" w:after="20"/>
            <w:rPr>
              <w:b/>
              <w:szCs w:val="20"/>
            </w:rPr>
          </w:pPr>
          <w:r w:rsidRPr="00DE3590">
            <w:rPr>
              <w:b/>
              <w:szCs w:val="20"/>
            </w:rPr>
            <w:t>Le Règlement (UE) 2016/679 du Parlement européen et du Conseil du 27 avril 2016, relatif à la protection des personnes physiques à l’égard du traitement des données à caractère personnel et à la libre circulation de ces données.</w:t>
          </w:r>
        </w:p>
        <w:p w14:paraId="2D4FA38E" w14:textId="3D51DE10" w:rsidR="007A25F4" w:rsidRPr="00DE3590" w:rsidRDefault="007A25F4" w:rsidP="007A25F4">
          <w:pPr>
            <w:pStyle w:val="Paragraphedeliste"/>
            <w:numPr>
              <w:ilvl w:val="0"/>
              <w:numId w:val="11"/>
            </w:numPr>
            <w:spacing w:before="20" w:after="20"/>
            <w:rPr>
              <w:b/>
              <w:szCs w:val="20"/>
            </w:rPr>
          </w:pPr>
          <w:r w:rsidRPr="00DE3590">
            <w:rPr>
              <w:b/>
              <w:szCs w:val="20"/>
            </w:rPr>
            <w:t xml:space="preserve">Le décret </w:t>
          </w:r>
          <w:hyperlink r:id="rId14" w:history="1">
            <w:r w:rsidRPr="00DE3590">
              <w:rPr>
                <w:rStyle w:val="Lienhypertexte"/>
                <w:b/>
                <w:szCs w:val="20"/>
              </w:rPr>
              <w:t>N° 2016-1214 du 12 septembre 2016</w:t>
            </w:r>
          </w:hyperlink>
          <w:r w:rsidRPr="00DE3590">
            <w:rPr>
              <w:b/>
              <w:szCs w:val="20"/>
            </w:rPr>
            <w:t xml:space="preserve"> relatif aux conditions selon lesquelles sont signalés les incidents graves de sécurité des systèmes d’information.</w:t>
          </w:r>
        </w:p>
        <w:p w14:paraId="63424B03" w14:textId="77777777" w:rsidR="007A25F4" w:rsidRPr="00C4029C" w:rsidRDefault="007A25F4" w:rsidP="007A25F4">
          <w:pPr>
            <w:pStyle w:val="Paragraphedeliste"/>
            <w:numPr>
              <w:ilvl w:val="0"/>
              <w:numId w:val="11"/>
            </w:numPr>
            <w:spacing w:before="20" w:after="20"/>
            <w:rPr>
              <w:szCs w:val="20"/>
            </w:rPr>
          </w:pPr>
          <w:r w:rsidRPr="00C4029C">
            <w:rPr>
              <w:szCs w:val="20"/>
            </w:rPr>
            <w:t xml:space="preserve">INSTRUCTION N°SG/DSSIS/2016/309 du 14 octobre 2016 relative à la mise en </w:t>
          </w:r>
          <w:proofErr w:type="spellStart"/>
          <w:r w:rsidRPr="00C4029C">
            <w:rPr>
              <w:szCs w:val="20"/>
            </w:rPr>
            <w:t>oeuvre</w:t>
          </w:r>
          <w:proofErr w:type="spellEnd"/>
          <w:r w:rsidRPr="00C4029C">
            <w:rPr>
              <w:szCs w:val="20"/>
            </w:rPr>
            <w:t xml:space="preserve"> du plan d’action sur la sécurité des systèmes d’information (« Plan d’action SSI ») dans les établissements et services concernés</w:t>
          </w:r>
        </w:p>
        <w:p w14:paraId="3F4B6907" w14:textId="181E5597" w:rsidR="007A25F4" w:rsidRDefault="004E544A" w:rsidP="007A25F4">
          <w:pPr>
            <w:pStyle w:val="Paragraphedeliste"/>
            <w:numPr>
              <w:ilvl w:val="0"/>
              <w:numId w:val="11"/>
            </w:numPr>
            <w:spacing w:before="20" w:after="20"/>
            <w:rPr>
              <w:b/>
              <w:szCs w:val="20"/>
            </w:rPr>
          </w:pPr>
          <w:hyperlink r:id="rId15" w:history="1">
            <w:r w:rsidR="007A25F4" w:rsidRPr="001176F1">
              <w:rPr>
                <w:rStyle w:val="Lienhypertexte"/>
                <w:b/>
                <w:szCs w:val="20"/>
              </w:rPr>
              <w:t>La directive NIS</w:t>
            </w:r>
          </w:hyperlink>
          <w:r w:rsidR="007A25F4" w:rsidRPr="001176F1">
            <w:rPr>
              <w:b/>
              <w:szCs w:val="20"/>
            </w:rPr>
            <w:t xml:space="preserve"> (Network and Information System Security) pour assurer un niveau de sécurité élevé en commun pour les réseaux et les systèmes d’information de l’Union européenne adoptée le 6 juillet 2016, publiée le 25 mai 2018 avec les règles de sécurité et les délais au 14 septembre 2018.</w:t>
          </w:r>
        </w:p>
        <w:p w14:paraId="5EC64AD6" w14:textId="63395B60" w:rsidR="001176F1" w:rsidRPr="001176F1" w:rsidRDefault="004E544A" w:rsidP="001176F1">
          <w:pPr>
            <w:pStyle w:val="Paragraphedeliste"/>
            <w:numPr>
              <w:ilvl w:val="0"/>
              <w:numId w:val="11"/>
            </w:numPr>
            <w:spacing w:before="20" w:after="20"/>
            <w:rPr>
              <w:b/>
              <w:szCs w:val="20"/>
            </w:rPr>
          </w:pPr>
          <w:hyperlink r:id="rId16" w:history="1">
            <w:r w:rsidR="001176F1" w:rsidRPr="00843E14">
              <w:rPr>
                <w:rStyle w:val="Lienhypertexte"/>
                <w:b/>
                <w:szCs w:val="20"/>
              </w:rPr>
              <w:t>circulaire n° 6282-SG du 5 juillet 2021</w:t>
            </w:r>
          </w:hyperlink>
          <w:r w:rsidR="001176F1" w:rsidRPr="001176F1">
            <w:rPr>
              <w:b/>
              <w:szCs w:val="20"/>
            </w:rPr>
            <w:t xml:space="preserve"> relative à la doctrine d’utilisation de l’informatique en nuage par l’État (Directive CLOUD au centre) </w:t>
          </w:r>
          <w:r w:rsidR="001176F1">
            <w:rPr>
              <w:b/>
              <w:szCs w:val="20"/>
            </w:rPr>
            <w:t>(Hébergement en E</w:t>
          </w:r>
          <w:r w:rsidR="001176F1" w:rsidRPr="001176F1">
            <w:rPr>
              <w:b/>
              <w:szCs w:val="20"/>
            </w:rPr>
            <w:t>urope)</w:t>
          </w:r>
        </w:p>
        <w:p w14:paraId="33BBAE10" w14:textId="15EBC096" w:rsidR="001176F1" w:rsidRDefault="004E544A" w:rsidP="001176F1">
          <w:pPr>
            <w:pStyle w:val="Paragraphedeliste"/>
            <w:numPr>
              <w:ilvl w:val="0"/>
              <w:numId w:val="11"/>
            </w:numPr>
            <w:spacing w:before="20" w:after="20"/>
            <w:rPr>
              <w:b/>
              <w:szCs w:val="20"/>
            </w:rPr>
          </w:pPr>
          <w:hyperlink r:id="rId17" w:history="1">
            <w:r w:rsidR="001176F1" w:rsidRPr="001176F1">
              <w:rPr>
                <w:rStyle w:val="Lienhypertexte"/>
                <w:b/>
                <w:szCs w:val="20"/>
              </w:rPr>
              <w:t>Arrêté du 28 mars 2022</w:t>
            </w:r>
          </w:hyperlink>
          <w:r w:rsidR="001176F1" w:rsidRPr="001176F1">
            <w:rPr>
              <w:b/>
              <w:szCs w:val="20"/>
            </w:rPr>
            <w:t xml:space="preserve"> portant approbation du référentiel relatif à l'identification électronique des acteurs des secteurs sanitaire, médico-social et social, personnes physiques et morales, et à l'identification électronique des usagers des services numériques en santé (authentification par carte CPS pour accès aux données de santé)</w:t>
          </w:r>
        </w:p>
        <w:p w14:paraId="1047EDD2" w14:textId="777A6703" w:rsidR="00066446" w:rsidRPr="00066446" w:rsidRDefault="00066446" w:rsidP="00066446">
          <w:pPr>
            <w:pStyle w:val="Sansinterligne"/>
            <w:numPr>
              <w:ilvl w:val="0"/>
              <w:numId w:val="11"/>
            </w:numPr>
            <w:shd w:val="clear" w:color="auto" w:fill="FFFFFF"/>
            <w:spacing w:line="259" w:lineRule="auto"/>
            <w:rPr>
              <w:rFonts w:cstheme="minorHAnsi"/>
              <w:b/>
              <w:bCs/>
              <w:caps/>
            </w:rPr>
          </w:pPr>
          <w:bookmarkStart w:id="2" w:name="_Toc120889332"/>
          <w:r w:rsidRPr="00CF6864">
            <w:rPr>
              <w:rFonts w:cstheme="minorHAnsi"/>
            </w:rPr>
            <w:t>L’arrêté du 25 juillet 2022 portant approbation du référentiel d'interopérabilité et de sécurité des dispositifs médicaux numériques de télésurveillance (</w:t>
          </w:r>
          <w:hyperlink r:id="rId18" w:history="1">
            <w:r w:rsidRPr="00CF6864">
              <w:rPr>
                <w:rStyle w:val="Lienhypertexte"/>
                <w:rFonts w:cstheme="minorHAnsi"/>
              </w:rPr>
              <w:t>https://www.legifrance.gouv.fr/jorf/id/JORFTEXT000046115270</w:t>
            </w:r>
          </w:hyperlink>
          <w:r w:rsidRPr="00CF6864">
            <w:rPr>
              <w:rFonts w:cstheme="minorHAnsi"/>
            </w:rPr>
            <w:t>).</w:t>
          </w:r>
          <w:bookmarkEnd w:id="2"/>
        </w:p>
        <w:p w14:paraId="4A98C356" w14:textId="276DEA78" w:rsidR="00AE2DC7" w:rsidRPr="00AE2DC7" w:rsidRDefault="00AE2DC7" w:rsidP="00AE2DC7">
          <w:pPr>
            <w:pStyle w:val="Paragraphedeliste"/>
            <w:numPr>
              <w:ilvl w:val="0"/>
              <w:numId w:val="11"/>
            </w:numPr>
            <w:rPr>
              <w:b/>
              <w:szCs w:val="20"/>
            </w:rPr>
          </w:pPr>
          <w:r w:rsidRPr="00AE2DC7">
            <w:rPr>
              <w:b/>
              <w:szCs w:val="20"/>
            </w:rPr>
            <w:t xml:space="preserve">L’arrêté du 17 avril 2023 fixant les règles de sécurité des systèmes d’information d’importance vitale du sous-secteur d’activités d’importance vitale « Etablissements de santé » </w:t>
          </w:r>
        </w:p>
        <w:p w14:paraId="25711BB0" w14:textId="7BC96DF8" w:rsidR="001176F1" w:rsidRPr="001176F1" w:rsidRDefault="004E544A" w:rsidP="001176F1">
          <w:pPr>
            <w:numPr>
              <w:ilvl w:val="0"/>
              <w:numId w:val="11"/>
            </w:numPr>
            <w:spacing w:before="100" w:beforeAutospacing="1" w:after="100" w:afterAutospacing="1"/>
            <w:textAlignment w:val="top"/>
            <w:rPr>
              <w:b/>
              <w:szCs w:val="20"/>
            </w:rPr>
          </w:pPr>
          <w:hyperlink r:id="rId19" w:history="1">
            <w:r w:rsidR="001176F1" w:rsidRPr="001176F1">
              <w:rPr>
                <w:rStyle w:val="Lienhypertexte"/>
                <w:b/>
                <w:szCs w:val="20"/>
              </w:rPr>
              <w:t>circulaire n°6404/SG du 31 mai 2025</w:t>
            </w:r>
          </w:hyperlink>
          <w:r w:rsidR="001176F1" w:rsidRPr="001176F1">
            <w:rPr>
              <w:b/>
              <w:szCs w:val="20"/>
            </w:rPr>
            <w:t xml:space="preserve"> Actualisation de la doctrine d'utilisation de l'informatique en nuage par l'État (« cloud au centre»)</w:t>
          </w:r>
          <w:r w:rsidR="001176F1">
            <w:rPr>
              <w:b/>
              <w:szCs w:val="20"/>
            </w:rPr>
            <w:t xml:space="preserve"> (</w:t>
          </w:r>
          <w:proofErr w:type="spellStart"/>
          <w:r w:rsidR="001176F1">
            <w:rPr>
              <w:b/>
              <w:szCs w:val="20"/>
            </w:rPr>
            <w:t>SecNumCloud</w:t>
          </w:r>
          <w:proofErr w:type="spellEnd"/>
          <w:r w:rsidR="001176F1">
            <w:rPr>
              <w:b/>
              <w:szCs w:val="20"/>
            </w:rPr>
            <w:t>)</w:t>
          </w:r>
        </w:p>
        <w:p w14:paraId="4B09096F" w14:textId="560E096C" w:rsidR="007A25F4" w:rsidRDefault="007A25F4" w:rsidP="007A25F4">
          <w:pPr>
            <w:pStyle w:val="Paragraphedeliste"/>
            <w:numPr>
              <w:ilvl w:val="0"/>
              <w:numId w:val="11"/>
            </w:numPr>
            <w:spacing w:before="20" w:after="20"/>
            <w:rPr>
              <w:szCs w:val="20"/>
            </w:rPr>
          </w:pPr>
          <w:r w:rsidRPr="00C4029C">
            <w:rPr>
              <w:szCs w:val="20"/>
            </w:rPr>
            <w:t>INSTRUCTION N° SHFDS/FSSI/2023/15 du 30 janvier 2023 relative à l’obligation de réaliser des exercices de crise cyber dans les établissements de santé et à leur financement</w:t>
          </w:r>
        </w:p>
        <w:p w14:paraId="3175C5DC" w14:textId="4D995CAA" w:rsidR="00AE2DC7" w:rsidRDefault="00AE2DC7" w:rsidP="00AE2DC7">
          <w:pPr>
            <w:pStyle w:val="Paragraphedeliste"/>
            <w:numPr>
              <w:ilvl w:val="0"/>
              <w:numId w:val="11"/>
            </w:numPr>
            <w:rPr>
              <w:szCs w:val="20"/>
            </w:rPr>
          </w:pPr>
          <w:r w:rsidRPr="00AE2DC7">
            <w:rPr>
              <w:szCs w:val="20"/>
            </w:rPr>
            <w:t>Le règlement (UE) 2024/1689 du Parlement européen et du Conseil du 13 juin 2024 établissant des règles harmonisées concernant l’intelligence artificielle (</w:t>
          </w:r>
          <w:hyperlink r:id="rId20" w:history="1">
            <w:r w:rsidRPr="00AE2DC7">
              <w:rPr>
                <w:rStyle w:val="Lienhypertexte"/>
                <w:szCs w:val="20"/>
              </w:rPr>
              <w:t>Règlement - UE - 2024/1689 - EN - EUR-</w:t>
            </w:r>
            <w:proofErr w:type="spellStart"/>
            <w:r w:rsidRPr="00AE2DC7">
              <w:rPr>
                <w:rStyle w:val="Lienhypertexte"/>
                <w:szCs w:val="20"/>
              </w:rPr>
              <w:t>Lex</w:t>
            </w:r>
            <w:proofErr w:type="spellEnd"/>
          </w:hyperlink>
          <w:r w:rsidRPr="00AE2DC7">
            <w:rPr>
              <w:szCs w:val="20"/>
            </w:rPr>
            <w:t>)</w:t>
          </w:r>
        </w:p>
        <w:p w14:paraId="0F84BB1B" w14:textId="68759D1E" w:rsidR="00AE2DC7" w:rsidRPr="00AE2DC7" w:rsidRDefault="00AE2DC7" w:rsidP="00AE2DC7">
          <w:pPr>
            <w:pStyle w:val="Paragraphedeliste"/>
            <w:numPr>
              <w:ilvl w:val="0"/>
              <w:numId w:val="11"/>
            </w:numPr>
            <w:spacing w:after="160" w:line="259" w:lineRule="auto"/>
            <w:jc w:val="both"/>
            <w:rPr>
              <w:rFonts w:cstheme="minorHAnsi"/>
              <w:bCs/>
              <w:color w:val="000000"/>
            </w:rPr>
          </w:pPr>
          <w:r w:rsidRPr="00AE2DC7">
            <w:rPr>
              <w:szCs w:val="20"/>
            </w:rPr>
            <w:t xml:space="preserve">Le Cyber Résilience </w:t>
          </w:r>
          <w:proofErr w:type="spellStart"/>
          <w:r w:rsidRPr="00AE2DC7">
            <w:rPr>
              <w:szCs w:val="20"/>
            </w:rPr>
            <w:t>Act</w:t>
          </w:r>
          <w:proofErr w:type="spellEnd"/>
          <w:r w:rsidRPr="00AE2DC7">
            <w:rPr>
              <w:szCs w:val="20"/>
            </w:rPr>
            <w:t xml:space="preserve"> (CRA) ou règlement (UE) 2024/2847 du Parlement européen et du Conseil du 23 octobre 2024 concernant des exigences de cybersécurité horizontales pour les produits comportant des éléments numériques</w:t>
          </w:r>
          <w:r w:rsidRPr="00CF6864">
            <w:rPr>
              <w:rFonts w:cstheme="minorHAnsi"/>
              <w:bCs/>
              <w:color w:val="333333"/>
              <w:shd w:val="clear" w:color="auto" w:fill="FFFFFF"/>
            </w:rPr>
            <w:t xml:space="preserve"> </w:t>
          </w:r>
          <w:r w:rsidRPr="00CF6864">
            <w:rPr>
              <w:rStyle w:val="lev"/>
              <w:rFonts w:cstheme="minorHAnsi"/>
              <w:shd w:val="clear" w:color="auto" w:fill="F0F3FF"/>
            </w:rPr>
            <w:t>(</w:t>
          </w:r>
          <w:hyperlink r:id="rId21" w:history="1">
            <w:r w:rsidRPr="00CF6864">
              <w:rPr>
                <w:rStyle w:val="Lienhypertexte"/>
                <w:rFonts w:cstheme="minorHAnsi"/>
                <w:shd w:val="clear" w:color="auto" w:fill="F0F3FF"/>
              </w:rPr>
              <w:t>règlement - UE -  2024/2847</w:t>
            </w:r>
          </w:hyperlink>
          <w:r w:rsidRPr="00CF6864">
            <w:rPr>
              <w:rStyle w:val="lev"/>
              <w:rFonts w:cstheme="minorHAnsi"/>
              <w:shd w:val="clear" w:color="auto" w:fill="F0F3FF"/>
            </w:rPr>
            <w:t>)</w:t>
          </w:r>
        </w:p>
        <w:p w14:paraId="34BBCF1A" w14:textId="258584AE" w:rsidR="007A25F4" w:rsidRPr="00C4029C" w:rsidRDefault="007A25F4" w:rsidP="007A25F4">
          <w:pPr>
            <w:pStyle w:val="Paragraphedeliste"/>
            <w:numPr>
              <w:ilvl w:val="0"/>
              <w:numId w:val="11"/>
            </w:numPr>
            <w:spacing w:before="20" w:after="20"/>
            <w:rPr>
              <w:szCs w:val="20"/>
            </w:rPr>
          </w:pPr>
          <w:r w:rsidRPr="00C4029C">
            <w:rPr>
              <w:szCs w:val="20"/>
            </w:rPr>
            <w:t xml:space="preserve">INSTRUCTION N° DNS/2025/12 du 22 janvier 2025 relative à l’obligation de mettre en </w:t>
          </w:r>
          <w:r w:rsidR="00C4029C" w:rsidRPr="00C4029C">
            <w:rPr>
              <w:szCs w:val="20"/>
            </w:rPr>
            <w:t>œuvre</w:t>
          </w:r>
          <w:r w:rsidRPr="00C4029C">
            <w:rPr>
              <w:szCs w:val="20"/>
            </w:rPr>
            <w:t xml:space="preserve"> des actions urgentes ou prioritaires au service de la sécurité des systèmes d’information dans les établissements sanitaires</w:t>
          </w:r>
        </w:p>
        <w:p w14:paraId="2404E1E1" w14:textId="77777777" w:rsidR="007A25F4" w:rsidRDefault="007A25F4" w:rsidP="007A25F4">
          <w:pPr>
            <w:pStyle w:val="Paragraphedeliste"/>
            <w:rPr>
              <w:szCs w:val="20"/>
            </w:rPr>
          </w:pPr>
        </w:p>
        <w:p w14:paraId="6A5A2883" w14:textId="77777777" w:rsidR="007A25F4" w:rsidRDefault="007A25F4" w:rsidP="007A25F4"/>
        <w:p w14:paraId="1FD11723" w14:textId="77777777" w:rsidR="007A25F4" w:rsidRDefault="007A25F4" w:rsidP="007A25F4">
          <w:pPr>
            <w:pStyle w:val="Titre2"/>
          </w:pPr>
          <w:r w:rsidRPr="0041298F">
            <w:t>Normes :</w:t>
          </w:r>
        </w:p>
        <w:p w14:paraId="3371629F" w14:textId="77777777" w:rsidR="007A25F4" w:rsidRPr="0041298F" w:rsidRDefault="007A25F4" w:rsidP="007A25F4">
          <w:pPr>
            <w:pStyle w:val="Default"/>
            <w:spacing w:after="23"/>
            <w:jc w:val="both"/>
            <w:rPr>
              <w:rFonts w:ascii="Arial" w:hAnsi="Arial" w:cs="Arial"/>
              <w:b/>
              <w:color w:val="auto"/>
              <w:spacing w:val="10"/>
              <w:sz w:val="20"/>
              <w:szCs w:val="20"/>
              <w:u w:val="single"/>
            </w:rPr>
          </w:pPr>
        </w:p>
        <w:p w14:paraId="1FE13D7D" w14:textId="7149D8F9" w:rsidR="007A25F4" w:rsidRPr="00C25A14" w:rsidRDefault="007A25F4" w:rsidP="007A25F4">
          <w:pPr>
            <w:widowControl w:val="0"/>
            <w:jc w:val="both"/>
            <w:rPr>
              <w:rFonts w:cs="Arial"/>
            </w:rPr>
          </w:pPr>
          <w:r>
            <w:rPr>
              <w:rFonts w:cs="Arial"/>
            </w:rPr>
            <w:t>- ISO 27001 «</w:t>
          </w:r>
          <w:r w:rsidR="00C4029C" w:rsidRPr="00C4029C">
            <w:rPr>
              <w:rFonts w:cs="Arial"/>
            </w:rPr>
            <w:t>Sécurité de l'information, cybersécurité et protection de la vie privée — Systèmes de management de la sécurité de l'information — Exigences</w:t>
          </w:r>
          <w:r w:rsidRPr="00C25A14">
            <w:rPr>
              <w:rFonts w:cs="Arial"/>
            </w:rPr>
            <w:t xml:space="preserve">» ; </w:t>
          </w:r>
        </w:p>
        <w:p w14:paraId="1F00A214" w14:textId="544329A3" w:rsidR="007A25F4" w:rsidRDefault="007A25F4" w:rsidP="007A25F4">
          <w:pPr>
            <w:widowControl w:val="0"/>
            <w:jc w:val="both"/>
            <w:rPr>
              <w:rFonts w:cs="Arial"/>
            </w:rPr>
          </w:pPr>
          <w:r>
            <w:rPr>
              <w:rFonts w:cs="Arial"/>
            </w:rPr>
            <w:t>- ISO 27002 «</w:t>
          </w:r>
          <w:r w:rsidR="00C4029C" w:rsidRPr="00C4029C">
            <w:rPr>
              <w:rFonts w:cs="Arial"/>
            </w:rPr>
            <w:t>Sécurité de l'information, cybersécurité et protection de la vie privée — Mesures de sécurité de l'information</w:t>
          </w:r>
          <w:r w:rsidRPr="00C25A14">
            <w:rPr>
              <w:rFonts w:cs="Arial"/>
            </w:rPr>
            <w:t xml:space="preserve">» ; </w:t>
          </w:r>
        </w:p>
        <w:p w14:paraId="10F80A2F" w14:textId="33D2FB96" w:rsidR="00C4029C" w:rsidRDefault="00C4029C" w:rsidP="007A25F4">
          <w:pPr>
            <w:widowControl w:val="0"/>
            <w:jc w:val="both"/>
            <w:rPr>
              <w:rFonts w:cs="Arial"/>
            </w:rPr>
          </w:pPr>
          <w:r>
            <w:rPr>
              <w:rFonts w:cs="Arial"/>
            </w:rPr>
            <w:t>- ISO 27003 «</w:t>
          </w:r>
          <w:r w:rsidRPr="00C4029C">
            <w:rPr>
              <w:rFonts w:cs="Arial"/>
            </w:rPr>
            <w:t>Techniques de sécurité —Systèmes de management de la sécurité de l'information — Lignes directrices</w:t>
          </w:r>
          <w:r w:rsidRPr="00C25A14">
            <w:rPr>
              <w:rFonts w:cs="Arial"/>
            </w:rPr>
            <w:t xml:space="preserve">» ; </w:t>
          </w:r>
        </w:p>
        <w:p w14:paraId="400A88BA" w14:textId="3075220C" w:rsidR="00C4029C" w:rsidRPr="00C25A14" w:rsidRDefault="00C4029C" w:rsidP="007A25F4">
          <w:pPr>
            <w:widowControl w:val="0"/>
            <w:jc w:val="both"/>
            <w:rPr>
              <w:rFonts w:cs="Arial"/>
            </w:rPr>
          </w:pPr>
          <w:r>
            <w:rPr>
              <w:rFonts w:cs="Arial"/>
            </w:rPr>
            <w:t>- ISO 27005 « </w:t>
          </w:r>
          <w:r w:rsidRPr="00C4029C">
            <w:rPr>
              <w:rFonts w:cs="Arial"/>
            </w:rPr>
            <w:t>Sécurité de l'information, cybersécurité et protection de la vie privée — Préconisations pour la gestion des risques liés à la sécurité de l'information</w:t>
          </w:r>
          <w:r>
            <w:rPr>
              <w:rFonts w:cs="Arial"/>
            </w:rPr>
            <w:t> »</w:t>
          </w:r>
        </w:p>
        <w:p w14:paraId="76569F8C" w14:textId="3ADA086A" w:rsidR="007A25F4" w:rsidRDefault="00C4029C" w:rsidP="007A25F4">
          <w:pPr>
            <w:widowControl w:val="0"/>
            <w:jc w:val="both"/>
            <w:rPr>
              <w:rFonts w:cs="Arial"/>
            </w:rPr>
          </w:pPr>
          <w:r>
            <w:rPr>
              <w:rFonts w:cs="Arial"/>
            </w:rPr>
            <w:t>- NF Z42-013 « </w:t>
          </w:r>
          <w:r w:rsidRPr="00C4029C">
            <w:rPr>
              <w:rFonts w:cs="Arial"/>
            </w:rPr>
            <w:t>Archivage électronique - Recommandations et exigences</w:t>
          </w:r>
          <w:r>
            <w:rPr>
              <w:rFonts w:cs="Arial"/>
            </w:rPr>
            <w:t> »</w:t>
          </w:r>
          <w:r w:rsidRPr="00C4029C">
            <w:rPr>
              <w:rFonts w:cs="Arial"/>
            </w:rPr>
            <w:t xml:space="preserve"> octobre 2020</w:t>
          </w:r>
        </w:p>
        <w:p w14:paraId="7433A63B" w14:textId="1A512DF2" w:rsidR="007A25F4" w:rsidRDefault="00C4029C" w:rsidP="007A25F4">
          <w:pPr>
            <w:widowControl w:val="0"/>
            <w:jc w:val="both"/>
            <w:rPr>
              <w:rFonts w:cs="Arial"/>
            </w:rPr>
          </w:pPr>
          <w:r>
            <w:rPr>
              <w:rFonts w:cs="Arial"/>
            </w:rPr>
            <w:t>- NF Z42-026 « </w:t>
          </w:r>
          <w:r w:rsidRPr="00C4029C">
            <w:rPr>
              <w:rFonts w:cs="Arial"/>
            </w:rPr>
            <w:t xml:space="preserve">Définitions et spécifications des prestations de numérisation fidèle de documents sur support papier </w:t>
          </w:r>
          <w:r>
            <w:rPr>
              <w:rFonts w:cs="Arial"/>
            </w:rPr>
            <w:t>et contrôle de ces prestations »</w:t>
          </w:r>
        </w:p>
        <w:p w14:paraId="375C4BBF" w14:textId="77777777" w:rsidR="00C4029C" w:rsidRDefault="00C4029C" w:rsidP="007A25F4">
          <w:pPr>
            <w:widowControl w:val="0"/>
            <w:jc w:val="both"/>
            <w:rPr>
              <w:rFonts w:cs="Arial"/>
            </w:rPr>
          </w:pPr>
        </w:p>
        <w:p w14:paraId="752E0753" w14:textId="168BE40D" w:rsidR="001545C6" w:rsidRPr="001545C6" w:rsidRDefault="007A25F4" w:rsidP="001545C6">
          <w:pPr>
            <w:pStyle w:val="Titre2"/>
          </w:pPr>
          <w:r w:rsidRPr="0041298F">
            <w:t xml:space="preserve">Autres : </w:t>
          </w:r>
        </w:p>
        <w:p w14:paraId="6841EE26" w14:textId="77777777" w:rsidR="007A25F4" w:rsidRPr="0041298F" w:rsidRDefault="007A25F4" w:rsidP="007A25F4">
          <w:pPr>
            <w:pStyle w:val="Default"/>
            <w:jc w:val="both"/>
            <w:rPr>
              <w:rFonts w:ascii="Arial" w:hAnsi="Arial" w:cs="Arial"/>
              <w:b/>
              <w:color w:val="auto"/>
              <w:spacing w:val="10"/>
              <w:sz w:val="20"/>
              <w:szCs w:val="20"/>
              <w:u w:val="single"/>
            </w:rPr>
          </w:pPr>
        </w:p>
        <w:p w14:paraId="445A1B45" w14:textId="77777777" w:rsidR="007A25F4" w:rsidRPr="00C25A14" w:rsidRDefault="007A25F4" w:rsidP="007A25F4">
          <w:pPr>
            <w:widowControl w:val="0"/>
            <w:jc w:val="both"/>
            <w:rPr>
              <w:rFonts w:cs="Arial"/>
            </w:rPr>
          </w:pPr>
          <w:r>
            <w:rPr>
              <w:rFonts w:cs="Arial"/>
            </w:rPr>
            <w:t xml:space="preserve">- </w:t>
          </w:r>
          <w:r w:rsidRPr="00C25A14">
            <w:rPr>
              <w:rFonts w:cs="Arial"/>
            </w:rPr>
            <w:t>Agence nationale de sécurité des systèmes d’information (ANSSI</w:t>
          </w:r>
          <w:r>
            <w:rPr>
              <w:rFonts w:cs="Arial"/>
            </w:rPr>
            <w:t>) : Guides des bonnes pratiques ;</w:t>
          </w:r>
          <w:r w:rsidRPr="00C25A14">
            <w:rPr>
              <w:rFonts w:cs="Arial"/>
            </w:rPr>
            <w:t xml:space="preserve"> </w:t>
          </w:r>
        </w:p>
        <w:p w14:paraId="4FD4FC62" w14:textId="77777777" w:rsidR="007A25F4" w:rsidRPr="007538E8" w:rsidRDefault="007A25F4" w:rsidP="007A25F4">
          <w:pPr>
            <w:widowControl w:val="0"/>
            <w:jc w:val="both"/>
            <w:rPr>
              <w:rFonts w:cs="Arial"/>
            </w:rPr>
          </w:pPr>
          <w:r w:rsidRPr="007538E8">
            <w:rPr>
              <w:rFonts w:cs="Arial"/>
            </w:rPr>
            <w:t>- Introduction à la sécurité des systèmes d’information DGOS novembre 2013 ;</w:t>
          </w:r>
        </w:p>
        <w:p w14:paraId="38E31F08" w14:textId="77777777" w:rsidR="007A25F4" w:rsidRPr="007538E8" w:rsidRDefault="007A25F4" w:rsidP="007A25F4">
          <w:pPr>
            <w:widowControl w:val="0"/>
            <w:jc w:val="both"/>
            <w:rPr>
              <w:rFonts w:cs="Arial"/>
            </w:rPr>
          </w:pPr>
          <w:r w:rsidRPr="007538E8">
            <w:rPr>
              <w:rFonts w:cs="Arial"/>
            </w:rPr>
            <w:t>- Guide pratique, règles pour les dispositifs connectés d’un système d’information de santé (PGSSI-S) novembre 2013 ;</w:t>
          </w:r>
        </w:p>
        <w:p w14:paraId="7C2A512A" w14:textId="77777777" w:rsidR="007A25F4" w:rsidRPr="007538E8" w:rsidRDefault="007A25F4" w:rsidP="007A25F4">
          <w:pPr>
            <w:widowControl w:val="0"/>
            <w:jc w:val="both"/>
            <w:rPr>
              <w:rFonts w:cs="Arial"/>
            </w:rPr>
          </w:pPr>
          <w:r w:rsidRPr="007538E8">
            <w:rPr>
              <w:rFonts w:cs="Arial"/>
            </w:rPr>
            <w:t>- Guide d’élaboration et de mise en œuvre d’une PSSI pour les structures des secteurs sanitaires et médico-social PGSSI-S, février 2015, ASIP Santé ;</w:t>
          </w:r>
        </w:p>
        <w:p w14:paraId="79A808D5" w14:textId="77777777" w:rsidR="007A25F4" w:rsidRDefault="007A25F4" w:rsidP="007A25F4">
          <w:pPr>
            <w:jc w:val="both"/>
            <w:rPr>
              <w:rFonts w:cs="Arial"/>
            </w:rPr>
          </w:pPr>
          <w:r w:rsidRPr="007538E8">
            <w:rPr>
              <w:rFonts w:cs="Arial"/>
            </w:rPr>
            <w:t>- Guide d’hygiène informatique (renforcer la sécurité de son système d’information en 42 mesures) ANSSI janvier 2017 ;</w:t>
          </w:r>
          <w:r w:rsidRPr="00612574">
            <w:t xml:space="preserve"> </w:t>
          </w:r>
          <w:hyperlink r:id="rId22" w:history="1">
            <w:r w:rsidRPr="007B6D04">
              <w:rPr>
                <w:rStyle w:val="Lienhypertexte"/>
              </w:rPr>
              <w:t>https://cyber.gouv.fr/publications/guide-dhygiene-informatique</w:t>
            </w:r>
          </w:hyperlink>
          <w:r>
            <w:t xml:space="preserve"> ;</w:t>
          </w:r>
        </w:p>
        <w:p w14:paraId="3E67D621" w14:textId="77777777" w:rsidR="007A25F4" w:rsidRPr="00FC517F" w:rsidRDefault="007A25F4" w:rsidP="007A25F4">
          <w:pPr>
            <w:widowControl w:val="0"/>
            <w:jc w:val="both"/>
            <w:rPr>
              <w:rFonts w:cs="Arial"/>
            </w:rPr>
          </w:pPr>
          <w:r>
            <w:rPr>
              <w:rFonts w:cs="Arial"/>
            </w:rPr>
            <w:t xml:space="preserve">- </w:t>
          </w:r>
          <w:r w:rsidRPr="00FC517F">
            <w:rPr>
              <w:rFonts w:cs="Arial"/>
            </w:rPr>
            <w:t xml:space="preserve">Guide « Règles de sauvegarde des Systèmes d’Information de Santé (SIS) ». </w:t>
          </w:r>
          <w:hyperlink r:id="rId23" w:history="1">
            <w:r w:rsidRPr="00FC517F">
              <w:rPr>
                <w:rFonts w:cs="Arial"/>
              </w:rPr>
              <w:t>http://www.esante.gouv.fr/pgssi-s/espace-publication</w:t>
            </w:r>
          </w:hyperlink>
          <w:r>
            <w:rPr>
              <w:rFonts w:cs="Arial"/>
            </w:rPr>
            <w:t xml:space="preserve"> ;</w:t>
          </w:r>
        </w:p>
        <w:p w14:paraId="308E887B" w14:textId="77777777" w:rsidR="007A25F4" w:rsidRDefault="007A25F4" w:rsidP="007A25F4">
          <w:pPr>
            <w:jc w:val="both"/>
            <w:rPr>
              <w:rFonts w:cs="Arial"/>
            </w:rPr>
          </w:pPr>
          <w:r>
            <w:rPr>
              <w:rFonts w:cs="Arial"/>
            </w:rPr>
            <w:t xml:space="preserve">- </w:t>
          </w:r>
          <w:r w:rsidRPr="00E82516">
            <w:rPr>
              <w:rFonts w:cs="Arial"/>
            </w:rPr>
            <w:t xml:space="preserve">Guide « Plan de Continuité Informatique » </w:t>
          </w:r>
          <w:hyperlink r:id="rId24" w:history="1">
            <w:r w:rsidRPr="00E82516">
              <w:rPr>
                <w:rFonts w:cs="Arial"/>
              </w:rPr>
              <w:t>http://www.esante.gouv.fr/pgssi-s/espace-publication</w:t>
            </w:r>
          </w:hyperlink>
          <w:r>
            <w:rPr>
              <w:rFonts w:cs="Arial"/>
            </w:rPr>
            <w:t xml:space="preserve"> ;</w:t>
          </w:r>
        </w:p>
        <w:p w14:paraId="67169E03" w14:textId="77777777" w:rsidR="007A25F4" w:rsidRPr="006F35B4" w:rsidRDefault="007A25F4" w:rsidP="007A25F4">
          <w:pPr>
            <w:jc w:val="both"/>
          </w:pPr>
          <w:r>
            <w:t>-</w:t>
          </w:r>
          <w:r w:rsidRPr="006F35B4">
            <w:t xml:space="preserve">Guide « Règles pour les interventions à distance sur les Systèmes d’Information de Santé (SIS) » </w:t>
          </w:r>
          <w:hyperlink r:id="rId25" w:history="1">
            <w:r w:rsidRPr="006F35B4">
              <w:rPr>
                <w:color w:val="0000FF"/>
                <w:u w:val="single"/>
              </w:rPr>
              <w:t>http://www.esante.gouv.fr/pgssi-s/espace-publication</w:t>
            </w:r>
          </w:hyperlink>
          <w:r>
            <w:t> ;</w:t>
          </w:r>
        </w:p>
        <w:p w14:paraId="69B8D64B" w14:textId="77777777" w:rsidR="007A25F4" w:rsidRPr="00E82516" w:rsidRDefault="007A25F4" w:rsidP="007A25F4">
          <w:pPr>
            <w:jc w:val="both"/>
            <w:rPr>
              <w:rFonts w:cs="Arial"/>
            </w:rPr>
          </w:pPr>
          <w:r>
            <w:rPr>
              <w:rFonts w:cs="Arial"/>
            </w:rPr>
            <w:t xml:space="preserve">- </w:t>
          </w:r>
          <w:r w:rsidRPr="0041613D">
            <w:rPr>
              <w:rFonts w:cs="Arial"/>
            </w:rPr>
            <w:t>Guide Pratique spécifique pour la mise en place d’</w:t>
          </w:r>
          <w:r>
            <w:rPr>
              <w:rFonts w:cs="Arial"/>
            </w:rPr>
            <w:t xml:space="preserve">un réseau WIFI de l’ASIP Santé </w:t>
          </w:r>
          <w:hyperlink r:id="rId26" w:history="1">
            <w:r w:rsidRPr="0041613D">
              <w:rPr>
                <w:rFonts w:cs="Arial"/>
              </w:rPr>
              <w:t>http://esante.gouv.fr/pgssi-s/espace-publication</w:t>
            </w:r>
          </w:hyperlink>
          <w:r>
            <w:rPr>
              <w:rFonts w:cs="Arial"/>
            </w:rPr>
            <w:t> ;</w:t>
          </w:r>
        </w:p>
        <w:p w14:paraId="7301E917" w14:textId="77777777" w:rsidR="007A25F4" w:rsidRDefault="007A25F4" w:rsidP="007A25F4">
          <w:r>
            <w:t>- Guide pratique « spécifique à la destructio</w:t>
          </w:r>
          <w:bookmarkStart w:id="3" w:name="_GoBack"/>
          <w:bookmarkEnd w:id="3"/>
          <w:r>
            <w:t xml:space="preserve">n de données lors du transfert de matériels informatiques des Systèmes d’Information de Santé (SIS) » </w:t>
          </w:r>
          <w:hyperlink r:id="rId27" w:history="1">
            <w:r>
              <w:rPr>
                <w:rStyle w:val="Lienhypertexte"/>
              </w:rPr>
              <w:t>http://www.esante.gouv.fr/pgssi-s/espace-publication</w:t>
            </w:r>
          </w:hyperlink>
          <w:r>
            <w:t> ;</w:t>
          </w:r>
        </w:p>
        <w:p w14:paraId="2B57FC23" w14:textId="77777777" w:rsidR="007A25F4" w:rsidRDefault="007A25F4" w:rsidP="007A25F4"/>
        <w:p w14:paraId="69708A07" w14:textId="77777777" w:rsidR="007A25F4" w:rsidRDefault="007A25F4" w:rsidP="007A25F4"/>
        <w:p w14:paraId="1D6C1B0B" w14:textId="77777777" w:rsidR="007A25F4" w:rsidRDefault="007A25F4" w:rsidP="007A25F4">
          <w:pPr>
            <w:pStyle w:val="Titre2"/>
          </w:pPr>
          <w:r w:rsidRPr="00D65641">
            <w:t>Les référentiels de sécurité :</w:t>
          </w:r>
        </w:p>
        <w:p w14:paraId="57562912" w14:textId="38372007" w:rsidR="007A25F4" w:rsidRDefault="007A25F4" w:rsidP="007A25F4">
          <w:pPr>
            <w:pStyle w:val="Default"/>
            <w:spacing w:after="23"/>
            <w:jc w:val="both"/>
            <w:rPr>
              <w:rFonts w:ascii="Arial" w:hAnsi="Arial" w:cs="Arial"/>
              <w:b/>
              <w:color w:val="auto"/>
              <w:spacing w:val="10"/>
              <w:sz w:val="20"/>
              <w:szCs w:val="20"/>
              <w:u w:val="single"/>
            </w:rPr>
          </w:pPr>
        </w:p>
        <w:p w14:paraId="35D481F6" w14:textId="78F1818C" w:rsidR="00485A00" w:rsidRPr="00485A00" w:rsidRDefault="00485A00" w:rsidP="007A25F4">
          <w:pPr>
            <w:pStyle w:val="Default"/>
            <w:spacing w:after="23"/>
            <w:jc w:val="both"/>
            <w:rPr>
              <w:rFonts w:asciiTheme="minorHAnsi" w:eastAsiaTheme="minorHAnsi" w:hAnsiTheme="minorHAnsi" w:cstheme="minorBidi"/>
              <w:color w:val="575756"/>
              <w:sz w:val="22"/>
              <w:szCs w:val="22"/>
              <w:lang w:eastAsia="en-US"/>
            </w:rPr>
          </w:pPr>
          <w:r w:rsidRPr="00485A00">
            <w:rPr>
              <w:rFonts w:asciiTheme="minorHAnsi" w:eastAsiaTheme="minorHAnsi" w:hAnsiTheme="minorHAnsi" w:cstheme="minorBidi"/>
              <w:color w:val="575756"/>
              <w:sz w:val="22"/>
              <w:szCs w:val="22"/>
              <w:lang w:eastAsia="en-US"/>
            </w:rPr>
            <w:t>La Politique de sécurité des systèmes d’information (PSSIE) portée par la circulaire du Premier ministr</w:t>
          </w:r>
          <w:r>
            <w:rPr>
              <w:rFonts w:asciiTheme="minorHAnsi" w:eastAsiaTheme="minorHAnsi" w:hAnsiTheme="minorHAnsi" w:cstheme="minorBidi"/>
              <w:color w:val="575756"/>
              <w:sz w:val="22"/>
              <w:szCs w:val="22"/>
              <w:lang w:eastAsia="en-US"/>
            </w:rPr>
            <w:t>e n° 5725/SG du 17 juillet 2014</w:t>
          </w:r>
        </w:p>
        <w:p w14:paraId="1F727A99" w14:textId="7C309B9F" w:rsidR="007A25F4" w:rsidRDefault="007A25F4" w:rsidP="007A25F4">
          <w:r>
            <w:t>2015 / PSSI MCAS</w:t>
          </w:r>
          <w:r w:rsidR="005E0437">
            <w:t xml:space="preserve"> *</w:t>
          </w:r>
          <w:r w:rsidR="007D54A8">
            <w:t xml:space="preserve"> </w:t>
          </w:r>
          <w:r>
            <w:t xml:space="preserve">: </w:t>
          </w:r>
          <w:hyperlink r:id="rId28" w:history="1">
            <w:r w:rsidR="005E0437" w:rsidRPr="000421C4">
              <w:rPr>
                <w:rStyle w:val="Lienhypertexte"/>
              </w:rPr>
              <w:t>https://www.legifrance.gouv.fr/download/pdf?id=GoL9SuzmFwi9NS5254-oLTebC1i87nJfaqdPaNKsonw</w:t>
            </w:r>
          </w:hyperlink>
          <w:r w:rsidRPr="00D65641">
            <w:t>=</w:t>
          </w:r>
        </w:p>
        <w:p w14:paraId="05D5F802" w14:textId="77777777" w:rsidR="007A25F4" w:rsidRDefault="007A25F4" w:rsidP="007A25F4">
          <w:r>
            <w:t xml:space="preserve">2015 / </w:t>
          </w:r>
          <w:r w:rsidRPr="00D65641">
            <w:rPr>
              <w:b/>
              <w:i/>
              <w:sz w:val="24"/>
              <w:szCs w:val="24"/>
              <w:u w:val="single"/>
            </w:rPr>
            <w:t>PGSSI-S</w:t>
          </w:r>
          <w:r>
            <w:t xml:space="preserve"> : </w:t>
          </w:r>
          <w:hyperlink r:id="rId29" w:history="1">
            <w:r w:rsidRPr="007B6D04">
              <w:rPr>
                <w:rStyle w:val="Lienhypertexte"/>
              </w:rPr>
              <w:t>https://esante.gouv.fr/sites/default/files/media_entity/documents/pgssi-s_pssi_guide_documents_supports.zip</w:t>
            </w:r>
          </w:hyperlink>
          <w:r>
            <w:t xml:space="preserve"> </w:t>
          </w:r>
        </w:p>
        <w:p w14:paraId="7C980F95" w14:textId="77777777" w:rsidR="007A25F4" w:rsidRDefault="007A25F4" w:rsidP="007A25F4">
          <w:r>
            <w:t xml:space="preserve">2016 / Instruction 309 : </w:t>
          </w:r>
          <w:hyperlink r:id="rId30" w:history="1">
            <w:r w:rsidRPr="007B6D04">
              <w:rPr>
                <w:rStyle w:val="Lienhypertexte"/>
              </w:rPr>
              <w:t>https://www.legifrance.gouv.fr/download/pdf/circ?id=41533</w:t>
            </w:r>
          </w:hyperlink>
          <w:r>
            <w:t xml:space="preserve"> </w:t>
          </w:r>
        </w:p>
        <w:p w14:paraId="709AC36F" w14:textId="46746DAC" w:rsidR="007A25F4" w:rsidRDefault="007A25F4" w:rsidP="007A25F4">
          <w:r>
            <w:t>2018 / Directive NISv1 </w:t>
          </w:r>
          <w:r w:rsidR="005E0437">
            <w:t xml:space="preserve">* </w:t>
          </w:r>
          <w:r>
            <w:t xml:space="preserve">: </w:t>
          </w:r>
          <w:hyperlink r:id="rId31" w:history="1">
            <w:r w:rsidRPr="007B6D04">
              <w:rPr>
                <w:rStyle w:val="Lienhypertexte"/>
              </w:rPr>
              <w:t>https://www.legifrance.gouv.fr/loda/id/JORFTEXT000037444012</w:t>
            </w:r>
          </w:hyperlink>
          <w:r>
            <w:t xml:space="preserve"> </w:t>
          </w:r>
        </w:p>
        <w:p w14:paraId="7C486059" w14:textId="77777777" w:rsidR="007A25F4" w:rsidRDefault="007A25F4" w:rsidP="007A25F4">
          <w:r>
            <w:t xml:space="preserve">2022 / Mesures Prioritaires 2022 : </w:t>
          </w:r>
          <w:hyperlink r:id="rId32" w:history="1">
            <w:r w:rsidRPr="007B6D04">
              <w:rPr>
                <w:rStyle w:val="Lienhypertexte"/>
              </w:rPr>
              <w:t>https://www.esante-occitanie.fr/app/uploads/2023/02/cybersecurite_referentiel_des_mesures_prioritaires.pdf</w:t>
            </w:r>
          </w:hyperlink>
          <w:r>
            <w:t xml:space="preserve"> </w:t>
          </w:r>
        </w:p>
        <w:p w14:paraId="218C9715" w14:textId="41130976" w:rsidR="005E0437" w:rsidRDefault="00700935">
          <w:pPr>
            <w:spacing w:after="160" w:line="259" w:lineRule="auto"/>
          </w:pPr>
          <w:r>
            <w:t>2026 / Directive NISv2 * :</w:t>
          </w:r>
          <w:r w:rsidR="00975D85">
            <w:t xml:space="preserve"> à pa</w:t>
          </w:r>
          <w:r>
            <w:t>raitre</w:t>
          </w:r>
        </w:p>
        <w:p w14:paraId="42FE7153" w14:textId="10B83F37" w:rsidR="005E0437" w:rsidRDefault="005E0437">
          <w:pPr>
            <w:spacing w:after="160" w:line="259" w:lineRule="auto"/>
          </w:pPr>
          <w:r>
            <w:lastRenderedPageBreak/>
            <w:t>* Référentiels Opposables</w:t>
          </w:r>
        </w:p>
        <w:p w14:paraId="382A2480" w14:textId="2E823C13" w:rsidR="009B6327" w:rsidRDefault="00041861" w:rsidP="00041861">
          <w:pPr>
            <w:pStyle w:val="Titre3"/>
          </w:pPr>
          <w:r>
            <w:t>Correspondances entre les référentiels :</w:t>
          </w:r>
        </w:p>
        <w:p w14:paraId="65FDE068" w14:textId="77777777" w:rsidR="00041861" w:rsidRDefault="00041861" w:rsidP="00041861"/>
        <w:p w14:paraId="3015872A" w14:textId="613B7858" w:rsidR="00041861" w:rsidRPr="00E073F3" w:rsidRDefault="00041861" w:rsidP="00E073F3">
          <w:pPr>
            <w:keepNext/>
            <w:rPr>
              <w:szCs w:val="18"/>
            </w:rPr>
          </w:pPr>
          <w:r>
            <w:t xml:space="preserve">A l’origine c’était un des objets de ce document. A date il est complexe de faire le lien entre des exigences qui se recoupent mais sans correspondre correctement. </w:t>
          </w:r>
          <w:r w:rsidR="00E073F3">
            <w:t xml:space="preserve">Vous trouverez ci-dessous des propositions mais attention aux creux (Exempte T4 de la PSSI correspond au Chapitre 8 d’ISO 27002 mais oublie </w:t>
          </w:r>
          <w:r w:rsidR="00E073F3">
            <w:rPr>
              <w:szCs w:val="18"/>
            </w:rPr>
            <w:t xml:space="preserve">8.2.1 </w:t>
          </w:r>
          <w:r w:rsidR="00E073F3" w:rsidRPr="00D050CB">
            <w:rPr>
              <w:szCs w:val="18"/>
            </w:rPr>
            <w:t>Classification des informations</w:t>
          </w:r>
          <w:r w:rsidR="00E073F3">
            <w:rPr>
              <w:szCs w:val="18"/>
            </w:rPr>
            <w:t xml:space="preserve">, 8.2.2 </w:t>
          </w:r>
          <w:r w:rsidR="00E073F3" w:rsidRPr="00D050CB">
            <w:rPr>
              <w:szCs w:val="18"/>
            </w:rPr>
            <w:t>Marquage des informations</w:t>
          </w:r>
          <w:r w:rsidR="00E073F3">
            <w:rPr>
              <w:szCs w:val="18"/>
            </w:rPr>
            <w:t>)</w:t>
          </w:r>
          <w:r w:rsidR="00E073F3">
            <w:t>.</w:t>
          </w:r>
        </w:p>
        <w:p w14:paraId="1328DFC5" w14:textId="03DAB5B2" w:rsidR="0025518E" w:rsidRDefault="0025518E" w:rsidP="00041861">
          <w:r>
            <w:t>L</w:t>
          </w:r>
          <w:r w:rsidR="00041861">
            <w:t>e</w:t>
          </w:r>
          <w:r>
            <w:t xml:space="preserve"> référentiel le</w:t>
          </w:r>
          <w:r w:rsidR="00041861">
            <w:t xml:space="preserve"> plus large </w:t>
          </w:r>
          <w:r>
            <w:t>nous semble</w:t>
          </w:r>
          <w:r w:rsidR="00041861">
            <w:t xml:space="preserve"> la PSSI-E</w:t>
          </w:r>
          <w:r>
            <w:t>, le plus détaillé</w:t>
          </w:r>
          <w:r w:rsidR="00E073F3">
            <w:t xml:space="preserve"> et clef en main</w:t>
          </w:r>
          <w:r>
            <w:t xml:space="preserve"> le modèle de PGSSI-S, il manque notablement à ce dernier un système de classification des données.</w:t>
          </w:r>
        </w:p>
        <w:p w14:paraId="41A0B0AE" w14:textId="1DABC645" w:rsidR="00041861" w:rsidRDefault="00041861" w:rsidP="00041861"/>
        <w:p w14:paraId="61E1FD56" w14:textId="6836D2A5" w:rsidR="000C45E9" w:rsidRDefault="000C45E9" w:rsidP="00041861">
          <w:r>
            <w:t>Il semble raisonnable d’établir une PSSI prenant en compte l’ensemble des référentiels et d’en assurer le seul suivi. ISO27002 ou le modèle de PGSSI-S semblent de bon points de départ.</w:t>
          </w:r>
        </w:p>
        <w:p w14:paraId="172F313E" w14:textId="05106299" w:rsidR="000C45E9" w:rsidRDefault="000C45E9" w:rsidP="00041861">
          <w:r>
            <w:t>Certaines structures font le choix de décliner Le modèle de PGSSI-S en PSSI Cadre en en</w:t>
          </w:r>
          <w:r w:rsidR="00ED4D02">
            <w:t>levant les exigences, facilitant leur approbation et limitant les besoins de mise à jour des exigences.</w:t>
          </w:r>
        </w:p>
        <w:p w14:paraId="509358BB" w14:textId="77777777" w:rsidR="00A16701" w:rsidRDefault="00A16701" w:rsidP="00041861"/>
        <w:p w14:paraId="16BDC14F" w14:textId="77777777" w:rsidR="00A16701" w:rsidRPr="00A56432" w:rsidRDefault="00A16701" w:rsidP="00A16701"/>
        <w:p w14:paraId="08ADAAC6" w14:textId="3D2BB319" w:rsidR="00A16701" w:rsidRPr="00A56432" w:rsidRDefault="00A16701" w:rsidP="00A16701">
          <w:pPr>
            <w:pStyle w:val="Titre3"/>
            <w:spacing w:after="120"/>
          </w:pPr>
          <w:bookmarkStart w:id="4" w:name="_Toc417433546"/>
          <w:bookmarkStart w:id="5" w:name="_Toc114757317"/>
          <w:bookmarkStart w:id="6" w:name="_Toc198823215"/>
          <w:r w:rsidRPr="00A56432">
            <w:t>Correspondance entre thématiques PSSI</w:t>
          </w:r>
          <w:r>
            <w:t>-S</w:t>
          </w:r>
          <w:r w:rsidRPr="00A56432">
            <w:t xml:space="preserve"> et les actions pour atteindre les prérequis du programme Hôpital Numérique</w:t>
          </w:r>
          <w:bookmarkEnd w:id="4"/>
          <w:bookmarkEnd w:id="5"/>
          <w:bookmarkEnd w:id="6"/>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5974"/>
            <w:gridCol w:w="2449"/>
          </w:tblGrid>
          <w:tr w:rsidR="00A16701" w:rsidRPr="00A56432" w14:paraId="66E1F30D" w14:textId="77777777" w:rsidTr="00BB7BB6">
            <w:trPr>
              <w:cantSplit/>
              <w:trHeight w:val="1009"/>
              <w:tblHeader/>
            </w:trPr>
            <w:tc>
              <w:tcPr>
                <w:tcW w:w="285" w:type="pct"/>
                <w:shd w:val="clear" w:color="auto" w:fill="D9D9D9" w:themeFill="background1" w:themeFillShade="D9"/>
                <w:vAlign w:val="center"/>
              </w:tcPr>
              <w:p w14:paraId="097D34D1" w14:textId="77777777" w:rsidR="00A16701" w:rsidRPr="00A56432" w:rsidRDefault="00A16701" w:rsidP="00BB7BB6">
                <w:pPr>
                  <w:spacing w:before="40" w:after="40"/>
                  <w:jc w:val="center"/>
                  <w:rPr>
                    <w:b/>
                    <w:szCs w:val="18"/>
                  </w:rPr>
                </w:pPr>
                <w:r w:rsidRPr="00A56432">
                  <w:rPr>
                    <w:b/>
                    <w:sz w:val="16"/>
                    <w:szCs w:val="16"/>
                  </w:rPr>
                  <w:t>Thème</w:t>
                </w:r>
              </w:p>
            </w:tc>
            <w:tc>
              <w:tcPr>
                <w:tcW w:w="3344" w:type="pct"/>
                <w:shd w:val="clear" w:color="auto" w:fill="D9D9D9" w:themeFill="background1" w:themeFillShade="D9"/>
                <w:vAlign w:val="center"/>
              </w:tcPr>
              <w:p w14:paraId="235FE2F6" w14:textId="66B90901" w:rsidR="00A16701" w:rsidRPr="00A56432" w:rsidRDefault="00A16701" w:rsidP="00BB7BB6">
                <w:pPr>
                  <w:spacing w:before="40" w:after="40"/>
                  <w:jc w:val="center"/>
                  <w:rPr>
                    <w:b/>
                    <w:szCs w:val="18"/>
                  </w:rPr>
                </w:pPr>
                <w:r w:rsidRPr="00A56432">
                  <w:rPr>
                    <w:b/>
                    <w:szCs w:val="18"/>
                  </w:rPr>
                  <w:t xml:space="preserve">Intitulé du thème, sous-thème ou exigence de la </w:t>
                </w:r>
                <w:r w:rsidRPr="00A56432">
                  <w:t>PSSI</w:t>
                </w:r>
                <w:r>
                  <w:t>-S</w:t>
                </w:r>
              </w:p>
              <w:p w14:paraId="3092B137" w14:textId="77777777" w:rsidR="00A16701" w:rsidRPr="00A56432" w:rsidRDefault="00A16701" w:rsidP="00BB7BB6">
                <w:pPr>
                  <w:spacing w:before="40" w:after="40"/>
                  <w:jc w:val="center"/>
                  <w:rPr>
                    <w:i/>
                    <w:szCs w:val="18"/>
                  </w:rPr>
                </w:pPr>
                <w:r w:rsidRPr="00A56432">
                  <w:rPr>
                    <w:i/>
                    <w:szCs w:val="18"/>
                  </w:rPr>
                  <w:t>(limité aux sous-thèmes auxquels correspond au moins une action pour atteindre les prérequis HN)</w:t>
                </w:r>
              </w:p>
            </w:tc>
            <w:tc>
              <w:tcPr>
                <w:tcW w:w="1371" w:type="pct"/>
                <w:shd w:val="clear" w:color="auto" w:fill="D9D9D9" w:themeFill="background1" w:themeFillShade="D9"/>
                <w:vAlign w:val="center"/>
              </w:tcPr>
              <w:p w14:paraId="06A54727" w14:textId="77777777" w:rsidR="00A16701" w:rsidRPr="00A56432" w:rsidRDefault="00A16701" w:rsidP="00BB7BB6">
                <w:pPr>
                  <w:spacing w:before="40" w:after="40"/>
                  <w:ind w:left="113" w:right="113"/>
                  <w:jc w:val="center"/>
                  <w:rPr>
                    <w:b/>
                    <w:szCs w:val="18"/>
                  </w:rPr>
                </w:pPr>
                <w:r w:rsidRPr="00A56432">
                  <w:rPr>
                    <w:b/>
                    <w:szCs w:val="18"/>
                  </w:rPr>
                  <w:t>Actions pour atteindre les prérequis HN – Octobre 2012</w:t>
                </w:r>
              </w:p>
              <w:p w14:paraId="0DA7512D" w14:textId="77777777" w:rsidR="00A16701" w:rsidRPr="00A56432" w:rsidRDefault="00A16701" w:rsidP="00BB7BB6">
                <w:pPr>
                  <w:spacing w:before="40" w:after="40"/>
                  <w:ind w:left="113" w:right="113"/>
                  <w:jc w:val="center"/>
                  <w:rPr>
                    <w:szCs w:val="18"/>
                  </w:rPr>
                </w:pPr>
                <w:r w:rsidRPr="00A56432">
                  <w:rPr>
                    <w:szCs w:val="18"/>
                  </w:rPr>
                  <w:t>(voir [Réf. n°3bis])</w:t>
                </w:r>
              </w:p>
            </w:tc>
          </w:tr>
          <w:tr w:rsidR="00A16701" w:rsidRPr="00A56432" w14:paraId="08E54398" w14:textId="77777777" w:rsidTr="00BB7BB6">
            <w:tc>
              <w:tcPr>
                <w:tcW w:w="285" w:type="pct"/>
                <w:shd w:val="clear" w:color="auto" w:fill="F2F2F2" w:themeFill="background1" w:themeFillShade="F2"/>
                <w:vAlign w:val="bottom"/>
              </w:tcPr>
              <w:p w14:paraId="05363369" w14:textId="77777777" w:rsidR="00A16701" w:rsidRPr="00A56432" w:rsidRDefault="00A16701" w:rsidP="00BB7BB6">
                <w:pPr>
                  <w:rPr>
                    <w:rFonts w:cs="Arial"/>
                    <w:b/>
                    <w:color w:val="000000"/>
                    <w:szCs w:val="18"/>
                    <w:u w:val="single"/>
                    <w:lang w:eastAsia="fr-FR"/>
                  </w:rPr>
                </w:pPr>
                <w:r w:rsidRPr="00A56432">
                  <w:rPr>
                    <w:rFonts w:cs="Arial"/>
                    <w:b/>
                    <w:color w:val="000000"/>
                    <w:szCs w:val="18"/>
                    <w:u w:val="single"/>
                    <w:lang w:eastAsia="fr-FR"/>
                  </w:rPr>
                  <w:t>1</w:t>
                </w:r>
              </w:p>
            </w:tc>
            <w:tc>
              <w:tcPr>
                <w:tcW w:w="3344" w:type="pct"/>
                <w:shd w:val="clear" w:color="auto" w:fill="F2F2F2" w:themeFill="background1" w:themeFillShade="F2"/>
                <w:vAlign w:val="bottom"/>
              </w:tcPr>
              <w:p w14:paraId="0B5EF606" w14:textId="77777777" w:rsidR="00A16701" w:rsidRPr="00A56432" w:rsidRDefault="00A16701" w:rsidP="00BB7BB6">
                <w:pPr>
                  <w:spacing w:before="40" w:after="40"/>
                  <w:rPr>
                    <w:rFonts w:cs="Arial"/>
                    <w:b/>
                    <w:szCs w:val="18"/>
                    <w:u w:val="single"/>
                  </w:rPr>
                </w:pPr>
                <w:r w:rsidRPr="00A56432">
                  <w:rPr>
                    <w:rFonts w:cs="Arial"/>
                    <w:b/>
                    <w:color w:val="000000"/>
                    <w:szCs w:val="18"/>
                    <w:u w:val="single"/>
                    <w:lang w:eastAsia="fr-FR"/>
                  </w:rPr>
                  <w:t>Répondre aux obligations légales</w:t>
                </w:r>
              </w:p>
            </w:tc>
            <w:tc>
              <w:tcPr>
                <w:tcW w:w="1371" w:type="pct"/>
                <w:shd w:val="clear" w:color="auto" w:fill="F2F2F2" w:themeFill="background1" w:themeFillShade="F2"/>
                <w:vAlign w:val="bottom"/>
              </w:tcPr>
              <w:p w14:paraId="55110478" w14:textId="77777777" w:rsidR="00A16701" w:rsidRPr="00A56432" w:rsidRDefault="00A16701" w:rsidP="00BB7BB6">
                <w:pPr>
                  <w:spacing w:before="40" w:after="40"/>
                  <w:rPr>
                    <w:rFonts w:cs="Arial"/>
                    <w:b/>
                    <w:szCs w:val="18"/>
                    <w:u w:val="single"/>
                  </w:rPr>
                </w:pPr>
              </w:p>
            </w:tc>
          </w:tr>
          <w:tr w:rsidR="00A16701" w:rsidRPr="00A56432" w14:paraId="6C6F4CAF" w14:textId="77777777" w:rsidTr="00BB7BB6">
            <w:tc>
              <w:tcPr>
                <w:tcW w:w="285" w:type="pct"/>
                <w:shd w:val="clear" w:color="auto" w:fill="F2F2F2" w:themeFill="background1" w:themeFillShade="F2"/>
                <w:vAlign w:val="bottom"/>
              </w:tcPr>
              <w:p w14:paraId="5E5EC315"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1.1</w:t>
                </w:r>
              </w:p>
            </w:tc>
            <w:tc>
              <w:tcPr>
                <w:tcW w:w="3344" w:type="pct"/>
                <w:shd w:val="clear" w:color="auto" w:fill="F2F2F2" w:themeFill="background1" w:themeFillShade="F2"/>
                <w:vAlign w:val="bottom"/>
              </w:tcPr>
              <w:p w14:paraId="746EE48D" w14:textId="77777777" w:rsidR="00A16701" w:rsidRPr="00A56432" w:rsidRDefault="00A16701" w:rsidP="00BB7BB6">
                <w:pPr>
                  <w:spacing w:before="40" w:after="40"/>
                  <w:rPr>
                    <w:rFonts w:cs="Arial"/>
                    <w:b/>
                    <w:color w:val="000000"/>
                    <w:szCs w:val="18"/>
                    <w:lang w:eastAsia="fr-FR"/>
                  </w:rPr>
                </w:pPr>
                <w:r w:rsidRPr="00A56432">
                  <w:rPr>
                    <w:rFonts w:cs="Arial"/>
                    <w:b/>
                    <w:color w:val="000000"/>
                    <w:szCs w:val="18"/>
                    <w:lang w:eastAsia="fr-FR"/>
                  </w:rPr>
                  <w:t>Respecter les principes de la protection des données à caractère personnel</w:t>
                </w:r>
              </w:p>
            </w:tc>
            <w:tc>
              <w:tcPr>
                <w:tcW w:w="1371" w:type="pct"/>
                <w:shd w:val="clear" w:color="auto" w:fill="F2F2F2" w:themeFill="background1" w:themeFillShade="F2"/>
                <w:vAlign w:val="bottom"/>
              </w:tcPr>
              <w:p w14:paraId="5D42F2F3" w14:textId="77777777" w:rsidR="00A16701" w:rsidRPr="00A56432" w:rsidRDefault="00A16701" w:rsidP="00BB7BB6">
                <w:pPr>
                  <w:spacing w:before="40" w:after="40"/>
                  <w:rPr>
                    <w:rFonts w:cs="Arial"/>
                    <w:b/>
                    <w:color w:val="000000"/>
                    <w:szCs w:val="18"/>
                    <w:lang w:eastAsia="fr-FR"/>
                  </w:rPr>
                </w:pPr>
              </w:p>
            </w:tc>
          </w:tr>
          <w:tr w:rsidR="00A16701" w:rsidRPr="00A56432" w14:paraId="724B1985" w14:textId="77777777" w:rsidTr="00BB7BB6">
            <w:tc>
              <w:tcPr>
                <w:tcW w:w="285" w:type="pct"/>
                <w:vAlign w:val="bottom"/>
              </w:tcPr>
              <w:p w14:paraId="04DDD1CF" w14:textId="77777777" w:rsidR="00A16701" w:rsidRPr="00A56432" w:rsidRDefault="00A16701" w:rsidP="00BB7BB6">
                <w:pPr>
                  <w:rPr>
                    <w:rFonts w:cs="Arial"/>
                    <w:color w:val="000000"/>
                    <w:szCs w:val="18"/>
                    <w:lang w:eastAsia="fr-FR"/>
                  </w:rPr>
                </w:pPr>
                <w:r w:rsidRPr="00A56432">
                  <w:rPr>
                    <w:rFonts w:cs="Arial"/>
                    <w:color w:val="000000"/>
                    <w:szCs w:val="18"/>
                    <w:lang w:eastAsia="fr-FR"/>
                  </w:rPr>
                  <w:t>1.1.1</w:t>
                </w:r>
              </w:p>
            </w:tc>
            <w:tc>
              <w:tcPr>
                <w:tcW w:w="3344" w:type="pct"/>
                <w:vAlign w:val="bottom"/>
              </w:tcPr>
              <w:p w14:paraId="4CC6ABF8" w14:textId="77777777" w:rsidR="00A16701" w:rsidRPr="00A56432" w:rsidRDefault="00A16701" w:rsidP="00BB7BB6">
                <w:pPr>
                  <w:rPr>
                    <w:rFonts w:cs="Arial"/>
                    <w:color w:val="000000"/>
                    <w:szCs w:val="18"/>
                    <w:lang w:eastAsia="fr-FR"/>
                  </w:rPr>
                </w:pPr>
                <w:r w:rsidRPr="00A56432">
                  <w:rPr>
                    <w:rFonts w:cs="Arial"/>
                    <w:color w:val="000000"/>
                    <w:szCs w:val="18"/>
                    <w:lang w:eastAsia="fr-FR"/>
                  </w:rPr>
                  <w:t>Respecter les procédures préalables devant la CNIL</w:t>
                </w:r>
              </w:p>
            </w:tc>
            <w:tc>
              <w:tcPr>
                <w:tcW w:w="1371" w:type="pct"/>
                <w:vAlign w:val="center"/>
              </w:tcPr>
              <w:p w14:paraId="7CC024A7" w14:textId="77777777" w:rsidR="00A16701" w:rsidRPr="00A56432" w:rsidRDefault="00A16701" w:rsidP="00BB7BB6">
                <w:pPr>
                  <w:spacing w:before="40" w:after="40"/>
                  <w:rPr>
                    <w:szCs w:val="18"/>
                  </w:rPr>
                </w:pPr>
                <w:r w:rsidRPr="00A56432">
                  <w:rPr>
                    <w:szCs w:val="18"/>
                  </w:rPr>
                  <w:t>P3.3-1,2,3</w:t>
                </w:r>
              </w:p>
            </w:tc>
          </w:tr>
          <w:tr w:rsidR="00A16701" w:rsidRPr="00A56432" w14:paraId="55188D35" w14:textId="77777777" w:rsidTr="00BB7BB6">
            <w:tc>
              <w:tcPr>
                <w:tcW w:w="285" w:type="pct"/>
                <w:vAlign w:val="bottom"/>
              </w:tcPr>
              <w:p w14:paraId="461EF116" w14:textId="77777777" w:rsidR="00A16701" w:rsidRPr="00A56432" w:rsidRDefault="00A16701" w:rsidP="00BB7BB6">
                <w:pPr>
                  <w:rPr>
                    <w:rFonts w:cs="Arial"/>
                    <w:color w:val="000000"/>
                    <w:szCs w:val="18"/>
                    <w:lang w:eastAsia="fr-FR"/>
                  </w:rPr>
                </w:pPr>
                <w:r w:rsidRPr="00A56432">
                  <w:rPr>
                    <w:rFonts w:cs="Arial"/>
                    <w:color w:val="000000"/>
                    <w:szCs w:val="18"/>
                    <w:lang w:eastAsia="fr-FR"/>
                  </w:rPr>
                  <w:t>1.1.2</w:t>
                </w:r>
              </w:p>
            </w:tc>
            <w:tc>
              <w:tcPr>
                <w:tcW w:w="3344" w:type="pct"/>
                <w:vAlign w:val="bottom"/>
              </w:tcPr>
              <w:p w14:paraId="2C13B6E1" w14:textId="77777777" w:rsidR="00A16701" w:rsidRPr="00A56432" w:rsidRDefault="00A16701" w:rsidP="00BB7BB6">
                <w:pPr>
                  <w:rPr>
                    <w:rFonts w:cs="Arial"/>
                    <w:color w:val="000000"/>
                    <w:szCs w:val="18"/>
                    <w:lang w:eastAsia="fr-FR"/>
                  </w:rPr>
                </w:pPr>
                <w:r w:rsidRPr="00A56432">
                  <w:rPr>
                    <w:rFonts w:cs="Arial"/>
                    <w:color w:val="000000"/>
                    <w:szCs w:val="18"/>
                    <w:lang w:eastAsia="fr-FR"/>
                  </w:rPr>
                  <w:t>Sensibiliser le personnel aux enjeux concernant les données à caractère personnel</w:t>
                </w:r>
              </w:p>
            </w:tc>
            <w:tc>
              <w:tcPr>
                <w:tcW w:w="1371" w:type="pct"/>
                <w:vAlign w:val="center"/>
              </w:tcPr>
              <w:p w14:paraId="0B5BA012" w14:textId="77777777" w:rsidR="00A16701" w:rsidRPr="00A56432" w:rsidRDefault="00A16701" w:rsidP="00BB7BB6">
                <w:pPr>
                  <w:spacing w:before="40" w:after="40"/>
                  <w:rPr>
                    <w:szCs w:val="18"/>
                  </w:rPr>
                </w:pPr>
                <w:r w:rsidRPr="00A56432">
                  <w:rPr>
                    <w:szCs w:val="18"/>
                  </w:rPr>
                  <w:t>P3.1-5, P3.3-1,2,3,</w:t>
                </w:r>
              </w:p>
            </w:tc>
          </w:tr>
          <w:tr w:rsidR="00A16701" w:rsidRPr="00A56432" w14:paraId="16161764" w14:textId="77777777" w:rsidTr="00BB7BB6">
            <w:tc>
              <w:tcPr>
                <w:tcW w:w="285" w:type="pct"/>
                <w:vAlign w:val="bottom"/>
              </w:tcPr>
              <w:p w14:paraId="29EE0CB6" w14:textId="77777777" w:rsidR="00A16701" w:rsidRPr="00A56432" w:rsidRDefault="00A16701" w:rsidP="00BB7BB6">
                <w:pPr>
                  <w:rPr>
                    <w:rFonts w:cs="Arial"/>
                    <w:color w:val="000000"/>
                    <w:szCs w:val="18"/>
                    <w:lang w:eastAsia="fr-FR"/>
                  </w:rPr>
                </w:pPr>
                <w:r w:rsidRPr="00A56432">
                  <w:rPr>
                    <w:rFonts w:cs="Arial"/>
                    <w:color w:val="000000"/>
                    <w:szCs w:val="18"/>
                    <w:lang w:eastAsia="fr-FR"/>
                  </w:rPr>
                  <w:t>1.1.3</w:t>
                </w:r>
              </w:p>
            </w:tc>
            <w:tc>
              <w:tcPr>
                <w:tcW w:w="3344" w:type="pct"/>
                <w:vAlign w:val="bottom"/>
              </w:tcPr>
              <w:p w14:paraId="2C6A6F85" w14:textId="77777777" w:rsidR="00A16701" w:rsidRPr="00A56432" w:rsidRDefault="00A16701" w:rsidP="00BB7BB6">
                <w:pPr>
                  <w:rPr>
                    <w:rFonts w:cs="Arial"/>
                    <w:color w:val="000000"/>
                    <w:szCs w:val="18"/>
                    <w:lang w:eastAsia="fr-FR"/>
                  </w:rPr>
                </w:pPr>
                <w:r w:rsidRPr="00A56432">
                  <w:rPr>
                    <w:rFonts w:cs="Arial"/>
                    <w:color w:val="000000"/>
                    <w:szCs w:val="18"/>
                    <w:lang w:eastAsia="fr-FR"/>
                  </w:rPr>
                  <w:t>Respecter les droits des personnes</w:t>
                </w:r>
              </w:p>
            </w:tc>
            <w:tc>
              <w:tcPr>
                <w:tcW w:w="1371" w:type="pct"/>
                <w:vAlign w:val="center"/>
              </w:tcPr>
              <w:p w14:paraId="0A450D26" w14:textId="77777777" w:rsidR="00A16701" w:rsidRPr="00A56432" w:rsidRDefault="00A16701" w:rsidP="00BB7BB6">
                <w:pPr>
                  <w:spacing w:before="40" w:after="40"/>
                  <w:rPr>
                    <w:szCs w:val="18"/>
                  </w:rPr>
                </w:pPr>
                <w:r w:rsidRPr="00A56432">
                  <w:rPr>
                    <w:szCs w:val="18"/>
                  </w:rPr>
                  <w:t>P3.3-1,2,3</w:t>
                </w:r>
              </w:p>
            </w:tc>
          </w:tr>
          <w:tr w:rsidR="00A16701" w:rsidRPr="00A56432" w14:paraId="59C49988" w14:textId="77777777" w:rsidTr="00BB7BB6">
            <w:tc>
              <w:tcPr>
                <w:tcW w:w="285" w:type="pct"/>
                <w:shd w:val="clear" w:color="auto" w:fill="F2F2F2" w:themeFill="background1" w:themeFillShade="F2"/>
                <w:vAlign w:val="bottom"/>
              </w:tcPr>
              <w:p w14:paraId="688C0DB9"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1.2</w:t>
                </w:r>
              </w:p>
            </w:tc>
            <w:tc>
              <w:tcPr>
                <w:tcW w:w="3344" w:type="pct"/>
                <w:shd w:val="clear" w:color="auto" w:fill="F2F2F2" w:themeFill="background1" w:themeFillShade="F2"/>
                <w:vAlign w:val="bottom"/>
              </w:tcPr>
              <w:p w14:paraId="5FF76D76" w14:textId="77777777" w:rsidR="00A16701" w:rsidRPr="00A56432" w:rsidRDefault="00A16701" w:rsidP="00BB7BB6">
                <w:pPr>
                  <w:spacing w:before="40" w:after="40"/>
                  <w:rPr>
                    <w:rFonts w:cs="Arial"/>
                    <w:b/>
                    <w:szCs w:val="18"/>
                  </w:rPr>
                </w:pPr>
                <w:r w:rsidRPr="00A56432">
                  <w:rPr>
                    <w:rFonts w:cs="Arial"/>
                    <w:b/>
                    <w:color w:val="000000"/>
                    <w:szCs w:val="18"/>
                    <w:lang w:eastAsia="fr-FR"/>
                  </w:rPr>
                  <w:t>Respecter les règles d’échange et de partage de données de santé à caractère personnel</w:t>
                </w:r>
              </w:p>
            </w:tc>
            <w:tc>
              <w:tcPr>
                <w:tcW w:w="1371" w:type="pct"/>
                <w:shd w:val="clear" w:color="auto" w:fill="F2F2F2" w:themeFill="background1" w:themeFillShade="F2"/>
                <w:vAlign w:val="bottom"/>
              </w:tcPr>
              <w:p w14:paraId="322F405A" w14:textId="77777777" w:rsidR="00A16701" w:rsidRPr="00A56432" w:rsidRDefault="00A16701" w:rsidP="00BB7BB6">
                <w:pPr>
                  <w:spacing w:before="40" w:after="40"/>
                  <w:rPr>
                    <w:rFonts w:cs="Arial"/>
                    <w:b/>
                    <w:szCs w:val="18"/>
                  </w:rPr>
                </w:pPr>
              </w:p>
            </w:tc>
          </w:tr>
          <w:tr w:rsidR="00A16701" w:rsidRPr="00A56432" w14:paraId="7925FA4D" w14:textId="77777777" w:rsidTr="00BB7BB6">
            <w:tc>
              <w:tcPr>
                <w:tcW w:w="285" w:type="pct"/>
                <w:vAlign w:val="bottom"/>
              </w:tcPr>
              <w:p w14:paraId="6642D244" w14:textId="77777777" w:rsidR="00A16701" w:rsidRPr="00A56432" w:rsidRDefault="00A16701" w:rsidP="00BB7BB6">
                <w:pPr>
                  <w:rPr>
                    <w:rFonts w:cs="Arial"/>
                    <w:color w:val="000000"/>
                    <w:szCs w:val="18"/>
                    <w:lang w:eastAsia="fr-FR"/>
                  </w:rPr>
                </w:pPr>
                <w:r w:rsidRPr="00A56432">
                  <w:rPr>
                    <w:rFonts w:cs="Arial"/>
                    <w:color w:val="000000"/>
                    <w:szCs w:val="18"/>
                    <w:lang w:eastAsia="fr-FR"/>
                  </w:rPr>
                  <w:t>1.2.1</w:t>
                </w:r>
              </w:p>
            </w:tc>
            <w:tc>
              <w:tcPr>
                <w:tcW w:w="3344" w:type="pct"/>
                <w:vAlign w:val="bottom"/>
              </w:tcPr>
              <w:p w14:paraId="2C896F11" w14:textId="77777777" w:rsidR="00A16701" w:rsidRPr="00A56432" w:rsidRDefault="00A16701" w:rsidP="00BB7BB6">
                <w:pPr>
                  <w:rPr>
                    <w:rFonts w:cs="Arial"/>
                    <w:color w:val="000000"/>
                    <w:szCs w:val="18"/>
                    <w:lang w:eastAsia="fr-FR"/>
                  </w:rPr>
                </w:pPr>
                <w:r w:rsidRPr="00A56432">
                  <w:rPr>
                    <w:rFonts w:cs="Arial"/>
                    <w:color w:val="000000"/>
                    <w:szCs w:val="18"/>
                    <w:lang w:eastAsia="fr-FR"/>
                  </w:rPr>
                  <w:t>Informer l’usager et recueillir son consentement</w:t>
                </w:r>
              </w:p>
            </w:tc>
            <w:tc>
              <w:tcPr>
                <w:tcW w:w="1371" w:type="pct"/>
                <w:vAlign w:val="center"/>
              </w:tcPr>
              <w:p w14:paraId="2F76BC63" w14:textId="77777777" w:rsidR="00A16701" w:rsidRPr="00A56432" w:rsidRDefault="00A16701" w:rsidP="00BB7BB6">
                <w:pPr>
                  <w:spacing w:before="40" w:after="40"/>
                  <w:rPr>
                    <w:rFonts w:cs="Arial"/>
                    <w:szCs w:val="18"/>
                  </w:rPr>
                </w:pPr>
                <w:r w:rsidRPr="00A56432">
                  <w:rPr>
                    <w:rFonts w:cs="Arial"/>
                    <w:szCs w:val="18"/>
                  </w:rPr>
                  <w:t>P3.3-1,2,3</w:t>
                </w:r>
              </w:p>
            </w:tc>
          </w:tr>
          <w:tr w:rsidR="00A16701" w:rsidRPr="00A56432" w14:paraId="5962C447" w14:textId="77777777" w:rsidTr="00BB7BB6">
            <w:tc>
              <w:tcPr>
                <w:tcW w:w="285" w:type="pct"/>
                <w:vAlign w:val="bottom"/>
              </w:tcPr>
              <w:p w14:paraId="41006218" w14:textId="77777777" w:rsidR="00A16701" w:rsidRPr="00A56432" w:rsidRDefault="00A16701" w:rsidP="00BB7BB6">
                <w:pPr>
                  <w:rPr>
                    <w:rFonts w:cs="Arial"/>
                    <w:color w:val="000000"/>
                    <w:szCs w:val="18"/>
                    <w:lang w:eastAsia="fr-FR"/>
                  </w:rPr>
                </w:pPr>
                <w:r w:rsidRPr="00A56432">
                  <w:rPr>
                    <w:rFonts w:cs="Arial"/>
                    <w:color w:val="000000"/>
                    <w:szCs w:val="18"/>
                    <w:lang w:eastAsia="fr-FR"/>
                  </w:rPr>
                  <w:t>1.2.2</w:t>
                </w:r>
              </w:p>
            </w:tc>
            <w:tc>
              <w:tcPr>
                <w:tcW w:w="3344" w:type="pct"/>
                <w:vAlign w:val="bottom"/>
              </w:tcPr>
              <w:p w14:paraId="46C011F4" w14:textId="77777777" w:rsidR="00A16701" w:rsidRPr="00A56432" w:rsidRDefault="00A16701" w:rsidP="00BB7BB6">
                <w:pPr>
                  <w:rPr>
                    <w:rFonts w:cs="Arial"/>
                    <w:color w:val="000000"/>
                    <w:szCs w:val="18"/>
                    <w:lang w:eastAsia="fr-FR"/>
                  </w:rPr>
                </w:pPr>
                <w:r w:rsidRPr="00A56432">
                  <w:rPr>
                    <w:rFonts w:cs="Arial"/>
                    <w:color w:val="000000"/>
                    <w:szCs w:val="18"/>
                    <w:lang w:eastAsia="fr-FR"/>
                  </w:rPr>
                  <w:t>Limiter l’accès aux données de santé à caractère personnel aux personnes participant à la prise en charge</w:t>
                </w:r>
              </w:p>
            </w:tc>
            <w:tc>
              <w:tcPr>
                <w:tcW w:w="1371" w:type="pct"/>
                <w:vAlign w:val="center"/>
              </w:tcPr>
              <w:p w14:paraId="517D924F" w14:textId="77777777" w:rsidR="00A16701" w:rsidRPr="00A56432" w:rsidRDefault="00A16701" w:rsidP="00BB7BB6">
                <w:pPr>
                  <w:spacing w:before="40" w:after="40"/>
                  <w:rPr>
                    <w:rFonts w:cs="Arial"/>
                    <w:szCs w:val="18"/>
                  </w:rPr>
                </w:pPr>
                <w:r w:rsidRPr="00A56432">
                  <w:rPr>
                    <w:szCs w:val="18"/>
                  </w:rPr>
                  <w:t>P3.3-1,2,3,</w:t>
                </w:r>
              </w:p>
            </w:tc>
          </w:tr>
          <w:tr w:rsidR="00A16701" w:rsidRPr="00A56432" w14:paraId="36E97D55" w14:textId="77777777" w:rsidTr="00BB7BB6">
            <w:tc>
              <w:tcPr>
                <w:tcW w:w="285" w:type="pct"/>
                <w:shd w:val="clear" w:color="auto" w:fill="F2F2F2" w:themeFill="background1" w:themeFillShade="F2"/>
                <w:vAlign w:val="bottom"/>
              </w:tcPr>
              <w:p w14:paraId="3D10C0FE" w14:textId="77777777" w:rsidR="00A16701" w:rsidRPr="00A56432" w:rsidRDefault="00A16701" w:rsidP="00BB7BB6">
                <w:pPr>
                  <w:rPr>
                    <w:rFonts w:cs="Arial"/>
                    <w:b/>
                    <w:color w:val="000000"/>
                    <w:szCs w:val="18"/>
                    <w:u w:val="single"/>
                    <w:lang w:eastAsia="fr-FR"/>
                  </w:rPr>
                </w:pPr>
                <w:r w:rsidRPr="00A56432">
                  <w:rPr>
                    <w:rFonts w:cs="Arial"/>
                    <w:b/>
                    <w:color w:val="000000"/>
                    <w:szCs w:val="18"/>
                    <w:u w:val="single"/>
                    <w:lang w:eastAsia="fr-FR"/>
                  </w:rPr>
                  <w:t>2</w:t>
                </w:r>
              </w:p>
            </w:tc>
            <w:tc>
              <w:tcPr>
                <w:tcW w:w="3344" w:type="pct"/>
                <w:shd w:val="clear" w:color="auto" w:fill="F2F2F2" w:themeFill="background1" w:themeFillShade="F2"/>
                <w:vAlign w:val="bottom"/>
              </w:tcPr>
              <w:p w14:paraId="46C8AB03" w14:textId="77777777" w:rsidR="00A16701" w:rsidRPr="00A56432" w:rsidRDefault="00A16701" w:rsidP="00BB7BB6">
                <w:pPr>
                  <w:spacing w:before="40" w:after="40"/>
                  <w:rPr>
                    <w:rFonts w:cs="Arial"/>
                    <w:b/>
                    <w:szCs w:val="18"/>
                    <w:u w:val="single"/>
                  </w:rPr>
                </w:pPr>
                <w:r w:rsidRPr="00A56432">
                  <w:rPr>
                    <w:rFonts w:cs="Arial"/>
                    <w:b/>
                    <w:color w:val="000000"/>
                    <w:szCs w:val="18"/>
                    <w:u w:val="single"/>
                    <w:lang w:eastAsia="fr-FR"/>
                  </w:rPr>
                  <w:t>Promouvoir et organiser la sécurité</w:t>
                </w:r>
              </w:p>
            </w:tc>
            <w:tc>
              <w:tcPr>
                <w:tcW w:w="1371" w:type="pct"/>
                <w:shd w:val="clear" w:color="auto" w:fill="F2F2F2" w:themeFill="background1" w:themeFillShade="F2"/>
                <w:vAlign w:val="bottom"/>
              </w:tcPr>
              <w:p w14:paraId="1B556AA8" w14:textId="77777777" w:rsidR="00A16701" w:rsidRPr="00A56432" w:rsidRDefault="00A16701" w:rsidP="00BB7BB6">
                <w:pPr>
                  <w:spacing w:before="40" w:after="40"/>
                  <w:rPr>
                    <w:rFonts w:cs="Arial"/>
                    <w:b/>
                    <w:szCs w:val="18"/>
                    <w:u w:val="single"/>
                  </w:rPr>
                </w:pPr>
              </w:p>
            </w:tc>
          </w:tr>
          <w:tr w:rsidR="00A16701" w:rsidRPr="00A56432" w14:paraId="61AD36EE" w14:textId="77777777" w:rsidTr="00BB7BB6">
            <w:tc>
              <w:tcPr>
                <w:tcW w:w="285" w:type="pct"/>
                <w:shd w:val="clear" w:color="auto" w:fill="F2F2F2" w:themeFill="background1" w:themeFillShade="F2"/>
                <w:vAlign w:val="bottom"/>
              </w:tcPr>
              <w:p w14:paraId="3679F89A"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2.1</w:t>
                </w:r>
              </w:p>
            </w:tc>
            <w:tc>
              <w:tcPr>
                <w:tcW w:w="3344" w:type="pct"/>
                <w:shd w:val="clear" w:color="auto" w:fill="F2F2F2" w:themeFill="background1" w:themeFillShade="F2"/>
                <w:vAlign w:val="bottom"/>
              </w:tcPr>
              <w:p w14:paraId="0042F3CE" w14:textId="77777777" w:rsidR="00A16701" w:rsidRPr="00A56432" w:rsidRDefault="00A16701" w:rsidP="00BB7BB6">
                <w:pPr>
                  <w:spacing w:before="40" w:after="40"/>
                  <w:rPr>
                    <w:rFonts w:cs="Arial"/>
                    <w:b/>
                    <w:szCs w:val="18"/>
                  </w:rPr>
                </w:pPr>
                <w:r w:rsidRPr="00A56432">
                  <w:rPr>
                    <w:rFonts w:cs="Arial"/>
                    <w:b/>
                    <w:color w:val="000000"/>
                    <w:szCs w:val="18"/>
                    <w:lang w:eastAsia="fr-FR"/>
                  </w:rPr>
                  <w:t>Définir une organisation pour la mise en œuvre de la SSI au sein de la structure</w:t>
                </w:r>
              </w:p>
            </w:tc>
            <w:tc>
              <w:tcPr>
                <w:tcW w:w="1371" w:type="pct"/>
                <w:shd w:val="clear" w:color="auto" w:fill="F2F2F2" w:themeFill="background1" w:themeFillShade="F2"/>
                <w:vAlign w:val="bottom"/>
              </w:tcPr>
              <w:p w14:paraId="238FE0BB" w14:textId="77777777" w:rsidR="00A16701" w:rsidRPr="00A56432" w:rsidRDefault="00A16701" w:rsidP="00BB7BB6">
                <w:pPr>
                  <w:spacing w:before="40" w:after="40"/>
                  <w:rPr>
                    <w:rFonts w:cs="Arial"/>
                    <w:b/>
                    <w:szCs w:val="18"/>
                  </w:rPr>
                </w:pPr>
              </w:p>
            </w:tc>
          </w:tr>
          <w:tr w:rsidR="00A16701" w:rsidRPr="00A56432" w14:paraId="6A46EABC" w14:textId="77777777" w:rsidTr="00BB7BB6">
            <w:tc>
              <w:tcPr>
                <w:tcW w:w="285" w:type="pct"/>
                <w:vAlign w:val="bottom"/>
              </w:tcPr>
              <w:p w14:paraId="4D213E3F" w14:textId="77777777" w:rsidR="00A16701" w:rsidRPr="00A56432" w:rsidRDefault="00A16701" w:rsidP="00BB7BB6">
                <w:pPr>
                  <w:rPr>
                    <w:rFonts w:cs="Arial"/>
                    <w:color w:val="000000"/>
                    <w:szCs w:val="18"/>
                    <w:lang w:eastAsia="fr-FR"/>
                  </w:rPr>
                </w:pPr>
                <w:r w:rsidRPr="00A56432">
                  <w:rPr>
                    <w:rFonts w:cs="Arial"/>
                    <w:color w:val="000000"/>
                    <w:szCs w:val="18"/>
                    <w:lang w:eastAsia="fr-FR"/>
                  </w:rPr>
                  <w:t>2.1.1</w:t>
                </w:r>
              </w:p>
            </w:tc>
            <w:tc>
              <w:tcPr>
                <w:tcW w:w="3344" w:type="pct"/>
                <w:vAlign w:val="bottom"/>
              </w:tcPr>
              <w:p w14:paraId="0F5DE569" w14:textId="77777777" w:rsidR="00A16701" w:rsidRPr="00A56432" w:rsidRDefault="00A16701" w:rsidP="00BB7BB6">
                <w:pPr>
                  <w:rPr>
                    <w:rFonts w:cs="Arial"/>
                    <w:color w:val="000000"/>
                    <w:szCs w:val="18"/>
                    <w:lang w:eastAsia="fr-FR"/>
                  </w:rPr>
                </w:pPr>
                <w:r w:rsidRPr="00A56432">
                  <w:rPr>
                    <w:rFonts w:cs="Arial"/>
                    <w:color w:val="000000"/>
                    <w:szCs w:val="18"/>
                    <w:lang w:eastAsia="fr-FR"/>
                  </w:rPr>
                  <w:t>Identifier les acteurs de la politique de sécurité de la structure et leurs activités</w:t>
                </w:r>
              </w:p>
            </w:tc>
            <w:tc>
              <w:tcPr>
                <w:tcW w:w="1371" w:type="pct"/>
                <w:vAlign w:val="center"/>
              </w:tcPr>
              <w:p w14:paraId="20369D8D" w14:textId="77777777" w:rsidR="00A16701" w:rsidRPr="00A56432" w:rsidRDefault="00A16701" w:rsidP="00BB7BB6">
                <w:pPr>
                  <w:spacing w:before="40" w:after="40"/>
                  <w:rPr>
                    <w:rFonts w:cs="Arial"/>
                    <w:szCs w:val="18"/>
                  </w:rPr>
                </w:pPr>
                <w:r w:rsidRPr="00A56432">
                  <w:rPr>
                    <w:rFonts w:cs="Arial"/>
                    <w:szCs w:val="18"/>
                  </w:rPr>
                  <w:t>P3.1-1,2,3,4</w:t>
                </w:r>
              </w:p>
            </w:tc>
          </w:tr>
          <w:tr w:rsidR="00A16701" w:rsidRPr="00A56432" w14:paraId="4094B531" w14:textId="77777777" w:rsidTr="00BB7BB6">
            <w:tc>
              <w:tcPr>
                <w:tcW w:w="285" w:type="pct"/>
                <w:vAlign w:val="bottom"/>
              </w:tcPr>
              <w:p w14:paraId="3DA81732" w14:textId="77777777" w:rsidR="00A16701" w:rsidRPr="00A56432" w:rsidRDefault="00A16701" w:rsidP="00BB7BB6">
                <w:pPr>
                  <w:rPr>
                    <w:rFonts w:cs="Arial"/>
                    <w:color w:val="000000"/>
                    <w:szCs w:val="18"/>
                    <w:lang w:eastAsia="fr-FR"/>
                  </w:rPr>
                </w:pPr>
                <w:r w:rsidRPr="00A56432">
                  <w:rPr>
                    <w:rFonts w:cs="Arial"/>
                    <w:color w:val="000000"/>
                    <w:szCs w:val="18"/>
                    <w:lang w:eastAsia="fr-FR"/>
                  </w:rPr>
                  <w:t>2.1.2</w:t>
                </w:r>
              </w:p>
            </w:tc>
            <w:tc>
              <w:tcPr>
                <w:tcW w:w="3344" w:type="pct"/>
                <w:vAlign w:val="bottom"/>
              </w:tcPr>
              <w:p w14:paraId="748EBE64" w14:textId="77777777" w:rsidR="00A16701" w:rsidRPr="00A56432" w:rsidRDefault="00A16701" w:rsidP="00BB7BB6">
                <w:pPr>
                  <w:rPr>
                    <w:rFonts w:cs="Arial"/>
                    <w:color w:val="000000"/>
                    <w:szCs w:val="18"/>
                    <w:lang w:eastAsia="fr-FR"/>
                  </w:rPr>
                </w:pPr>
                <w:r w:rsidRPr="00A56432">
                  <w:rPr>
                    <w:rFonts w:cs="Arial"/>
                    <w:color w:val="000000"/>
                    <w:szCs w:val="18"/>
                    <w:lang w:eastAsia="fr-FR"/>
                  </w:rPr>
                  <w:t>Formaliser les remontées d’informations sur la sécurité à la direction</w:t>
                </w:r>
              </w:p>
            </w:tc>
            <w:tc>
              <w:tcPr>
                <w:tcW w:w="1371" w:type="pct"/>
                <w:vAlign w:val="center"/>
              </w:tcPr>
              <w:p w14:paraId="232AEB61" w14:textId="77777777" w:rsidR="00A16701" w:rsidRPr="00A56432" w:rsidRDefault="00A16701" w:rsidP="00BB7BB6">
                <w:pPr>
                  <w:spacing w:before="40" w:after="40"/>
                  <w:rPr>
                    <w:rFonts w:cs="Arial"/>
                    <w:szCs w:val="18"/>
                  </w:rPr>
                </w:pPr>
              </w:p>
            </w:tc>
          </w:tr>
          <w:tr w:rsidR="00A16701" w:rsidRPr="00A56432" w14:paraId="6C4C198E" w14:textId="77777777" w:rsidTr="00BB7BB6">
            <w:tc>
              <w:tcPr>
                <w:tcW w:w="285" w:type="pct"/>
                <w:shd w:val="clear" w:color="auto" w:fill="F2F2F2" w:themeFill="background1" w:themeFillShade="F2"/>
                <w:vAlign w:val="bottom"/>
              </w:tcPr>
              <w:p w14:paraId="23F7E12F"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2.2</w:t>
                </w:r>
              </w:p>
            </w:tc>
            <w:tc>
              <w:tcPr>
                <w:tcW w:w="3344" w:type="pct"/>
                <w:shd w:val="clear" w:color="auto" w:fill="F2F2F2" w:themeFill="background1" w:themeFillShade="F2"/>
                <w:vAlign w:val="bottom"/>
              </w:tcPr>
              <w:p w14:paraId="77868D61" w14:textId="77777777" w:rsidR="00A16701" w:rsidRPr="00A56432" w:rsidRDefault="00A16701" w:rsidP="00BB7BB6">
                <w:pPr>
                  <w:spacing w:before="40" w:after="40"/>
                  <w:rPr>
                    <w:rFonts w:cs="Arial"/>
                    <w:b/>
                    <w:szCs w:val="18"/>
                  </w:rPr>
                </w:pPr>
                <w:r w:rsidRPr="00A56432">
                  <w:rPr>
                    <w:rFonts w:cs="Arial"/>
                    <w:b/>
                    <w:color w:val="000000"/>
                    <w:szCs w:val="18"/>
                    <w:lang w:eastAsia="fr-FR"/>
                  </w:rPr>
                  <w:t>Faire connaître les principes essentiels de sécurité informatique</w:t>
                </w:r>
              </w:p>
            </w:tc>
            <w:tc>
              <w:tcPr>
                <w:tcW w:w="1371" w:type="pct"/>
                <w:shd w:val="clear" w:color="auto" w:fill="F2F2F2" w:themeFill="background1" w:themeFillShade="F2"/>
                <w:vAlign w:val="bottom"/>
              </w:tcPr>
              <w:p w14:paraId="7FEAC31D" w14:textId="77777777" w:rsidR="00A16701" w:rsidRPr="00A56432" w:rsidRDefault="00A16701" w:rsidP="00BB7BB6">
                <w:pPr>
                  <w:spacing w:before="40" w:after="40"/>
                  <w:rPr>
                    <w:rFonts w:cs="Arial"/>
                    <w:b/>
                    <w:szCs w:val="18"/>
                  </w:rPr>
                </w:pPr>
              </w:p>
            </w:tc>
          </w:tr>
          <w:tr w:rsidR="00A16701" w:rsidRPr="00A56432" w14:paraId="077607E0" w14:textId="77777777" w:rsidTr="00BB7BB6">
            <w:tc>
              <w:tcPr>
                <w:tcW w:w="285" w:type="pct"/>
                <w:vAlign w:val="bottom"/>
              </w:tcPr>
              <w:p w14:paraId="3E7D5DB0" w14:textId="77777777" w:rsidR="00A16701" w:rsidRPr="00A56432" w:rsidRDefault="00A16701" w:rsidP="00BB7BB6">
                <w:pPr>
                  <w:rPr>
                    <w:rFonts w:cs="Arial"/>
                    <w:color w:val="000000"/>
                    <w:szCs w:val="18"/>
                    <w:lang w:eastAsia="fr-FR"/>
                  </w:rPr>
                </w:pPr>
                <w:r w:rsidRPr="00A56432">
                  <w:rPr>
                    <w:rFonts w:cs="Arial"/>
                    <w:color w:val="000000"/>
                    <w:szCs w:val="18"/>
                    <w:lang w:eastAsia="fr-FR"/>
                  </w:rPr>
                  <w:t>2.2.1</w:t>
                </w:r>
              </w:p>
            </w:tc>
            <w:tc>
              <w:tcPr>
                <w:tcW w:w="3344" w:type="pct"/>
                <w:vAlign w:val="bottom"/>
              </w:tcPr>
              <w:p w14:paraId="6A800193" w14:textId="77777777" w:rsidR="00A16701" w:rsidRPr="00A56432" w:rsidRDefault="00A16701" w:rsidP="00BB7BB6">
                <w:pPr>
                  <w:rPr>
                    <w:rFonts w:cs="Arial"/>
                    <w:color w:val="000000"/>
                    <w:szCs w:val="18"/>
                    <w:lang w:eastAsia="fr-FR"/>
                  </w:rPr>
                </w:pPr>
                <w:r w:rsidRPr="00A56432">
                  <w:rPr>
                    <w:rFonts w:cs="Arial"/>
                    <w:color w:val="000000"/>
                    <w:szCs w:val="18"/>
                    <w:lang w:eastAsia="fr-FR"/>
                  </w:rPr>
                  <w:t>Sensibiliser, former et responsabiliser le personnel</w:t>
                </w:r>
              </w:p>
            </w:tc>
            <w:tc>
              <w:tcPr>
                <w:tcW w:w="1371" w:type="pct"/>
                <w:vAlign w:val="center"/>
              </w:tcPr>
              <w:p w14:paraId="4BC96009" w14:textId="77777777" w:rsidR="00A16701" w:rsidRPr="00A56432" w:rsidRDefault="00A16701" w:rsidP="00BB7BB6">
                <w:pPr>
                  <w:spacing w:before="40" w:after="40"/>
                  <w:rPr>
                    <w:rFonts w:cs="Arial"/>
                    <w:i/>
                    <w:iCs/>
                    <w:color w:val="404040"/>
                    <w:szCs w:val="18"/>
                  </w:rPr>
                </w:pPr>
                <w:r w:rsidRPr="00A56432">
                  <w:rPr>
                    <w:rFonts w:cs="Arial"/>
                    <w:szCs w:val="18"/>
                  </w:rPr>
                  <w:t>P3.1-5, P3.2-1,2,3</w:t>
                </w:r>
              </w:p>
            </w:tc>
          </w:tr>
          <w:tr w:rsidR="00A16701" w:rsidRPr="00A56432" w14:paraId="68ABFB35" w14:textId="77777777" w:rsidTr="00BB7BB6">
            <w:tc>
              <w:tcPr>
                <w:tcW w:w="285" w:type="pct"/>
                <w:vAlign w:val="bottom"/>
              </w:tcPr>
              <w:p w14:paraId="5618BE3E" w14:textId="77777777" w:rsidR="00A16701" w:rsidRPr="00A56432" w:rsidRDefault="00A16701" w:rsidP="00BB7BB6">
                <w:pPr>
                  <w:rPr>
                    <w:rFonts w:cs="Arial"/>
                    <w:color w:val="000000"/>
                    <w:szCs w:val="18"/>
                    <w:lang w:eastAsia="fr-FR"/>
                  </w:rPr>
                </w:pPr>
                <w:r w:rsidRPr="00A56432">
                  <w:rPr>
                    <w:rFonts w:cs="Arial"/>
                    <w:color w:val="000000"/>
                    <w:szCs w:val="18"/>
                    <w:lang w:eastAsia="fr-FR"/>
                  </w:rPr>
                  <w:lastRenderedPageBreak/>
                  <w:t>2.2.2</w:t>
                </w:r>
              </w:p>
            </w:tc>
            <w:tc>
              <w:tcPr>
                <w:tcW w:w="3344" w:type="pct"/>
                <w:vAlign w:val="bottom"/>
              </w:tcPr>
              <w:p w14:paraId="0E472E43" w14:textId="77777777" w:rsidR="00A16701" w:rsidRPr="00A56432" w:rsidRDefault="00A16701" w:rsidP="00BB7BB6">
                <w:pPr>
                  <w:rPr>
                    <w:rFonts w:cs="Arial"/>
                    <w:color w:val="000000"/>
                    <w:szCs w:val="18"/>
                    <w:lang w:eastAsia="fr-FR"/>
                  </w:rPr>
                </w:pPr>
                <w:r w:rsidRPr="00A56432">
                  <w:rPr>
                    <w:rFonts w:cs="Arial"/>
                    <w:color w:val="000000"/>
                    <w:szCs w:val="18"/>
                    <w:lang w:eastAsia="fr-FR"/>
                  </w:rPr>
                  <w:t>Décliner les règles de la PSSI dans les procédures opérationnelles</w:t>
                </w:r>
              </w:p>
            </w:tc>
            <w:tc>
              <w:tcPr>
                <w:tcW w:w="1371" w:type="pct"/>
                <w:vAlign w:val="center"/>
              </w:tcPr>
              <w:p w14:paraId="5BC67CBB" w14:textId="77777777" w:rsidR="00A16701" w:rsidRPr="00A56432" w:rsidRDefault="00A16701" w:rsidP="00BB7BB6">
                <w:pPr>
                  <w:spacing w:before="40" w:after="40"/>
                  <w:rPr>
                    <w:rFonts w:cs="Arial"/>
                    <w:szCs w:val="18"/>
                  </w:rPr>
                </w:pPr>
                <w:r w:rsidRPr="00A56432">
                  <w:rPr>
                    <w:rFonts w:cs="Arial"/>
                    <w:szCs w:val="18"/>
                  </w:rPr>
                  <w:t>P3.1-5</w:t>
                </w:r>
              </w:p>
            </w:tc>
          </w:tr>
          <w:tr w:rsidR="00A16701" w:rsidRPr="00A56432" w14:paraId="01B9C383" w14:textId="77777777" w:rsidTr="00BB7BB6">
            <w:tc>
              <w:tcPr>
                <w:tcW w:w="285" w:type="pct"/>
                <w:shd w:val="clear" w:color="auto" w:fill="F2F2F2" w:themeFill="background1" w:themeFillShade="F2"/>
                <w:vAlign w:val="bottom"/>
              </w:tcPr>
              <w:p w14:paraId="28D101F6" w14:textId="77777777" w:rsidR="00A16701" w:rsidRPr="00A56432" w:rsidRDefault="00A16701" w:rsidP="00BB7BB6">
                <w:pPr>
                  <w:rPr>
                    <w:rFonts w:cs="Arial"/>
                    <w:b/>
                    <w:color w:val="000000"/>
                    <w:szCs w:val="18"/>
                    <w:u w:val="single"/>
                    <w:lang w:eastAsia="fr-FR"/>
                  </w:rPr>
                </w:pPr>
                <w:r w:rsidRPr="00A56432">
                  <w:rPr>
                    <w:rFonts w:cs="Arial"/>
                    <w:b/>
                    <w:color w:val="000000"/>
                    <w:szCs w:val="18"/>
                    <w:u w:val="single"/>
                    <w:lang w:eastAsia="fr-FR"/>
                  </w:rPr>
                  <w:t>4</w:t>
                </w:r>
              </w:p>
            </w:tc>
            <w:tc>
              <w:tcPr>
                <w:tcW w:w="3344" w:type="pct"/>
                <w:shd w:val="clear" w:color="auto" w:fill="F2F2F2" w:themeFill="background1" w:themeFillShade="F2"/>
                <w:vAlign w:val="bottom"/>
              </w:tcPr>
              <w:p w14:paraId="75450ECF" w14:textId="77777777" w:rsidR="00A16701" w:rsidRPr="00A56432" w:rsidRDefault="00A16701" w:rsidP="00BB7BB6">
                <w:pPr>
                  <w:spacing w:before="40" w:after="40"/>
                  <w:rPr>
                    <w:rFonts w:cs="Arial"/>
                    <w:b/>
                    <w:szCs w:val="18"/>
                    <w:u w:val="single"/>
                  </w:rPr>
                </w:pPr>
                <w:r w:rsidRPr="00A56432">
                  <w:rPr>
                    <w:rFonts w:cs="Arial"/>
                    <w:b/>
                    <w:color w:val="000000"/>
                    <w:szCs w:val="18"/>
                    <w:u w:val="single"/>
                    <w:lang w:eastAsia="fr-FR"/>
                  </w:rPr>
                  <w:t>Protéger les infrastructures informatiques</w:t>
                </w:r>
              </w:p>
            </w:tc>
            <w:tc>
              <w:tcPr>
                <w:tcW w:w="1371" w:type="pct"/>
                <w:shd w:val="clear" w:color="auto" w:fill="F2F2F2" w:themeFill="background1" w:themeFillShade="F2"/>
                <w:vAlign w:val="bottom"/>
              </w:tcPr>
              <w:p w14:paraId="7556103C" w14:textId="77777777" w:rsidR="00A16701" w:rsidRPr="00A56432" w:rsidRDefault="00A16701" w:rsidP="00BB7BB6">
                <w:pPr>
                  <w:spacing w:before="40" w:after="40"/>
                  <w:rPr>
                    <w:rFonts w:cs="Arial"/>
                    <w:b/>
                    <w:szCs w:val="18"/>
                    <w:u w:val="single"/>
                  </w:rPr>
                </w:pPr>
              </w:p>
            </w:tc>
          </w:tr>
          <w:tr w:rsidR="00A16701" w:rsidRPr="00A56432" w14:paraId="71B07D89" w14:textId="77777777" w:rsidTr="00BB7BB6">
            <w:tc>
              <w:tcPr>
                <w:tcW w:w="285" w:type="pct"/>
                <w:shd w:val="clear" w:color="auto" w:fill="F2F2F2" w:themeFill="background1" w:themeFillShade="F2"/>
                <w:vAlign w:val="bottom"/>
              </w:tcPr>
              <w:p w14:paraId="4E8E39DA"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4.1</w:t>
                </w:r>
              </w:p>
            </w:tc>
            <w:tc>
              <w:tcPr>
                <w:tcW w:w="3344" w:type="pct"/>
                <w:shd w:val="clear" w:color="auto" w:fill="F2F2F2" w:themeFill="background1" w:themeFillShade="F2"/>
                <w:vAlign w:val="bottom"/>
              </w:tcPr>
              <w:p w14:paraId="414E420E" w14:textId="77777777" w:rsidR="00A16701" w:rsidRPr="00A56432" w:rsidRDefault="00A16701" w:rsidP="00BB7BB6">
                <w:pPr>
                  <w:spacing w:before="40" w:after="40"/>
                  <w:rPr>
                    <w:rFonts w:cs="Arial"/>
                    <w:b/>
                    <w:szCs w:val="18"/>
                  </w:rPr>
                </w:pPr>
                <w:r w:rsidRPr="00A56432">
                  <w:rPr>
                    <w:rFonts w:cs="Arial"/>
                    <w:b/>
                    <w:color w:val="000000"/>
                    <w:szCs w:val="18"/>
                    <w:lang w:eastAsia="fr-FR"/>
                  </w:rPr>
                  <w:t>Maîtriser le parc informatique</w:t>
                </w:r>
              </w:p>
            </w:tc>
            <w:tc>
              <w:tcPr>
                <w:tcW w:w="1371" w:type="pct"/>
                <w:shd w:val="clear" w:color="auto" w:fill="F2F2F2" w:themeFill="background1" w:themeFillShade="F2"/>
                <w:vAlign w:val="bottom"/>
              </w:tcPr>
              <w:p w14:paraId="7248E61B" w14:textId="77777777" w:rsidR="00A16701" w:rsidRPr="00A56432" w:rsidRDefault="00A16701" w:rsidP="00BB7BB6">
                <w:pPr>
                  <w:spacing w:before="40" w:after="40"/>
                  <w:rPr>
                    <w:rFonts w:cs="Arial"/>
                    <w:b/>
                    <w:szCs w:val="18"/>
                  </w:rPr>
                </w:pPr>
              </w:p>
            </w:tc>
          </w:tr>
          <w:tr w:rsidR="00A16701" w:rsidRPr="00A56432" w14:paraId="242C4A06" w14:textId="77777777" w:rsidTr="00BB7BB6">
            <w:tc>
              <w:tcPr>
                <w:tcW w:w="285" w:type="pct"/>
                <w:vAlign w:val="bottom"/>
              </w:tcPr>
              <w:p w14:paraId="1ACCE7FC" w14:textId="77777777" w:rsidR="00A16701" w:rsidRPr="00A56432" w:rsidRDefault="00A16701" w:rsidP="00BB7BB6">
                <w:pPr>
                  <w:rPr>
                    <w:rFonts w:cs="Arial"/>
                    <w:color w:val="000000"/>
                    <w:szCs w:val="18"/>
                    <w:lang w:eastAsia="fr-FR"/>
                  </w:rPr>
                </w:pPr>
                <w:r w:rsidRPr="00A56432">
                  <w:rPr>
                    <w:rFonts w:cs="Arial"/>
                    <w:color w:val="000000"/>
                    <w:szCs w:val="18"/>
                    <w:lang w:eastAsia="fr-FR"/>
                  </w:rPr>
                  <w:t>4.1.1</w:t>
                </w:r>
              </w:p>
            </w:tc>
            <w:tc>
              <w:tcPr>
                <w:tcW w:w="3344" w:type="pct"/>
                <w:vAlign w:val="bottom"/>
              </w:tcPr>
              <w:p w14:paraId="41EC61B9" w14:textId="77777777" w:rsidR="00A16701" w:rsidRPr="00A56432" w:rsidRDefault="00A16701" w:rsidP="00BB7BB6">
                <w:pPr>
                  <w:rPr>
                    <w:rFonts w:cs="Arial"/>
                    <w:color w:val="000000"/>
                    <w:szCs w:val="18"/>
                    <w:lang w:eastAsia="fr-FR"/>
                  </w:rPr>
                </w:pPr>
                <w:r w:rsidRPr="00A56432">
                  <w:rPr>
                    <w:rFonts w:cs="Arial"/>
                    <w:color w:val="000000"/>
                    <w:szCs w:val="18"/>
                    <w:lang w:eastAsia="fr-FR"/>
                  </w:rPr>
                  <w:t>Identifier physiquement chaque équipement informatique ou dispositif médical connecté détenu par la structure</w:t>
                </w:r>
              </w:p>
            </w:tc>
            <w:tc>
              <w:tcPr>
                <w:tcW w:w="1371" w:type="pct"/>
                <w:vAlign w:val="center"/>
              </w:tcPr>
              <w:p w14:paraId="246DD25F" w14:textId="77777777" w:rsidR="00A16701" w:rsidRPr="00A56432" w:rsidRDefault="00A16701" w:rsidP="00BB7BB6">
                <w:pPr>
                  <w:spacing w:before="40" w:after="40"/>
                  <w:rPr>
                    <w:rFonts w:cs="Arial"/>
                    <w:szCs w:val="18"/>
                  </w:rPr>
                </w:pPr>
                <w:r w:rsidRPr="00A56432">
                  <w:rPr>
                    <w:rFonts w:cs="Arial"/>
                    <w:szCs w:val="18"/>
                  </w:rPr>
                  <w:t>P3.1-4</w:t>
                </w:r>
              </w:p>
            </w:tc>
          </w:tr>
          <w:tr w:rsidR="00A16701" w:rsidRPr="00A56432" w14:paraId="74587A36" w14:textId="77777777" w:rsidTr="00BB7BB6">
            <w:tc>
              <w:tcPr>
                <w:tcW w:w="285" w:type="pct"/>
                <w:vAlign w:val="bottom"/>
              </w:tcPr>
              <w:p w14:paraId="522094E8" w14:textId="77777777" w:rsidR="00A16701" w:rsidRPr="00A56432" w:rsidRDefault="00A16701" w:rsidP="00BB7BB6">
                <w:pPr>
                  <w:rPr>
                    <w:rFonts w:cs="Arial"/>
                    <w:color w:val="000000"/>
                    <w:szCs w:val="18"/>
                    <w:lang w:eastAsia="fr-FR"/>
                  </w:rPr>
                </w:pPr>
                <w:r w:rsidRPr="00A56432">
                  <w:rPr>
                    <w:rFonts w:cs="Arial"/>
                    <w:color w:val="000000"/>
                    <w:szCs w:val="18"/>
                    <w:lang w:eastAsia="fr-FR"/>
                  </w:rPr>
                  <w:t>4.1.2</w:t>
                </w:r>
              </w:p>
            </w:tc>
            <w:tc>
              <w:tcPr>
                <w:tcW w:w="3344" w:type="pct"/>
                <w:vAlign w:val="bottom"/>
              </w:tcPr>
              <w:p w14:paraId="46FD621F" w14:textId="77777777" w:rsidR="00A16701" w:rsidRPr="00A56432" w:rsidRDefault="00A16701" w:rsidP="00BB7BB6">
                <w:pPr>
                  <w:rPr>
                    <w:rFonts w:cs="Arial"/>
                    <w:color w:val="000000"/>
                    <w:szCs w:val="18"/>
                    <w:lang w:eastAsia="fr-FR"/>
                  </w:rPr>
                </w:pPr>
                <w:r w:rsidRPr="00A56432">
                  <w:rPr>
                    <w:rFonts w:cs="Arial"/>
                    <w:color w:val="000000"/>
                    <w:szCs w:val="18"/>
                    <w:lang w:eastAsia="fr-FR"/>
                  </w:rPr>
                  <w:t>Identifier les composants logiciels du SI</w:t>
                </w:r>
              </w:p>
            </w:tc>
            <w:tc>
              <w:tcPr>
                <w:tcW w:w="1371" w:type="pct"/>
                <w:vAlign w:val="center"/>
              </w:tcPr>
              <w:p w14:paraId="01AA10F0" w14:textId="77777777" w:rsidR="00A16701" w:rsidRPr="00A56432" w:rsidRDefault="00A16701" w:rsidP="00BB7BB6">
                <w:pPr>
                  <w:spacing w:before="40" w:after="40"/>
                  <w:rPr>
                    <w:rFonts w:cs="Arial"/>
                    <w:szCs w:val="18"/>
                  </w:rPr>
                </w:pPr>
                <w:r w:rsidRPr="00A56432">
                  <w:rPr>
                    <w:rFonts w:cs="Arial"/>
                    <w:szCs w:val="18"/>
                  </w:rPr>
                  <w:t>P3.1-4</w:t>
                </w:r>
              </w:p>
            </w:tc>
          </w:tr>
          <w:tr w:rsidR="00A16701" w:rsidRPr="00A56432" w14:paraId="7EC18BE5" w14:textId="77777777" w:rsidTr="00BB7BB6">
            <w:tc>
              <w:tcPr>
                <w:tcW w:w="285" w:type="pct"/>
                <w:vAlign w:val="bottom"/>
              </w:tcPr>
              <w:p w14:paraId="01555E36" w14:textId="77777777" w:rsidR="00A16701" w:rsidRPr="00A56432" w:rsidRDefault="00A16701" w:rsidP="00BB7BB6">
                <w:pPr>
                  <w:rPr>
                    <w:rFonts w:cs="Arial"/>
                    <w:color w:val="000000"/>
                    <w:szCs w:val="18"/>
                    <w:lang w:eastAsia="fr-FR"/>
                  </w:rPr>
                </w:pPr>
                <w:r w:rsidRPr="00A56432">
                  <w:rPr>
                    <w:rFonts w:cs="Arial"/>
                    <w:color w:val="000000"/>
                    <w:szCs w:val="18"/>
                    <w:lang w:eastAsia="fr-FR"/>
                  </w:rPr>
                  <w:t>4.1.3</w:t>
                </w:r>
              </w:p>
            </w:tc>
            <w:tc>
              <w:tcPr>
                <w:tcW w:w="3344" w:type="pct"/>
                <w:vAlign w:val="bottom"/>
              </w:tcPr>
              <w:p w14:paraId="430BEE8C" w14:textId="77777777" w:rsidR="00A16701" w:rsidRPr="00A56432" w:rsidRDefault="00A16701" w:rsidP="00BB7BB6">
                <w:pPr>
                  <w:rPr>
                    <w:rFonts w:cs="Arial"/>
                    <w:color w:val="000000"/>
                    <w:szCs w:val="18"/>
                    <w:lang w:eastAsia="fr-FR"/>
                  </w:rPr>
                </w:pPr>
                <w:r w:rsidRPr="00A56432">
                  <w:rPr>
                    <w:rFonts w:cs="Arial"/>
                    <w:color w:val="000000"/>
                    <w:szCs w:val="18"/>
                    <w:lang w:eastAsia="fr-FR"/>
                  </w:rPr>
                  <w:t>Identifier les services d'infrastructure du SI</w:t>
                </w:r>
              </w:p>
            </w:tc>
            <w:tc>
              <w:tcPr>
                <w:tcW w:w="1371" w:type="pct"/>
                <w:vAlign w:val="center"/>
              </w:tcPr>
              <w:p w14:paraId="3BCB3BCA" w14:textId="77777777" w:rsidR="00A16701" w:rsidRPr="00A56432" w:rsidRDefault="00A16701" w:rsidP="00BB7BB6">
                <w:pPr>
                  <w:spacing w:before="40" w:after="40"/>
                  <w:rPr>
                    <w:rFonts w:cs="Arial"/>
                    <w:szCs w:val="18"/>
                  </w:rPr>
                </w:pPr>
                <w:r w:rsidRPr="00A56432">
                  <w:rPr>
                    <w:rFonts w:cs="Arial"/>
                    <w:szCs w:val="18"/>
                  </w:rPr>
                  <w:t>P3.1-4</w:t>
                </w:r>
              </w:p>
            </w:tc>
          </w:tr>
          <w:tr w:rsidR="00A16701" w:rsidRPr="00A56432" w14:paraId="58FEAFAF" w14:textId="77777777" w:rsidTr="00BB7BB6">
            <w:tc>
              <w:tcPr>
                <w:tcW w:w="285" w:type="pct"/>
                <w:vAlign w:val="bottom"/>
              </w:tcPr>
              <w:p w14:paraId="6220D663" w14:textId="77777777" w:rsidR="00A16701" w:rsidRPr="00A56432" w:rsidRDefault="00A16701" w:rsidP="00BB7BB6">
                <w:pPr>
                  <w:rPr>
                    <w:rFonts w:cs="Arial"/>
                    <w:color w:val="000000"/>
                    <w:szCs w:val="18"/>
                    <w:lang w:eastAsia="fr-FR"/>
                  </w:rPr>
                </w:pPr>
                <w:r w:rsidRPr="00A56432">
                  <w:rPr>
                    <w:rFonts w:cs="Arial"/>
                    <w:color w:val="000000"/>
                    <w:szCs w:val="18"/>
                    <w:lang w:eastAsia="fr-FR"/>
                  </w:rPr>
                  <w:t>4.1.4</w:t>
                </w:r>
              </w:p>
            </w:tc>
            <w:tc>
              <w:tcPr>
                <w:tcW w:w="3344" w:type="pct"/>
                <w:vAlign w:val="bottom"/>
              </w:tcPr>
              <w:p w14:paraId="20CD7A18" w14:textId="77777777" w:rsidR="00A16701" w:rsidRPr="00A56432" w:rsidRDefault="00A16701" w:rsidP="00BB7BB6">
                <w:pPr>
                  <w:rPr>
                    <w:rFonts w:cs="Arial"/>
                    <w:color w:val="000000"/>
                    <w:szCs w:val="18"/>
                    <w:lang w:eastAsia="fr-FR"/>
                  </w:rPr>
                </w:pPr>
                <w:r w:rsidRPr="00A56432">
                  <w:rPr>
                    <w:rFonts w:cs="Arial"/>
                    <w:color w:val="000000"/>
                    <w:szCs w:val="18"/>
                    <w:lang w:eastAsia="fr-FR"/>
                  </w:rPr>
                  <w:t>Vérifier régulièrement la complétude du recensement et les licences</w:t>
                </w:r>
              </w:p>
            </w:tc>
            <w:tc>
              <w:tcPr>
                <w:tcW w:w="1371" w:type="pct"/>
                <w:vAlign w:val="center"/>
              </w:tcPr>
              <w:p w14:paraId="05D1B44D" w14:textId="77777777" w:rsidR="00A16701" w:rsidRPr="00A56432" w:rsidRDefault="00A16701" w:rsidP="00BB7BB6">
                <w:pPr>
                  <w:spacing w:before="40" w:after="40"/>
                  <w:rPr>
                    <w:rFonts w:cs="Arial"/>
                    <w:szCs w:val="18"/>
                  </w:rPr>
                </w:pPr>
                <w:r w:rsidRPr="00A56432">
                  <w:rPr>
                    <w:rFonts w:cs="Arial"/>
                    <w:szCs w:val="18"/>
                  </w:rPr>
                  <w:t>P3.1-5</w:t>
                </w:r>
              </w:p>
            </w:tc>
          </w:tr>
          <w:tr w:rsidR="00A16701" w:rsidRPr="00A56432" w14:paraId="566B3AB1" w14:textId="77777777" w:rsidTr="00BB7BB6">
            <w:tc>
              <w:tcPr>
                <w:tcW w:w="285" w:type="pct"/>
                <w:vAlign w:val="bottom"/>
              </w:tcPr>
              <w:p w14:paraId="3DA6B1E1" w14:textId="77777777" w:rsidR="00A16701" w:rsidRPr="00A56432" w:rsidRDefault="00A16701" w:rsidP="00BB7BB6">
                <w:pPr>
                  <w:rPr>
                    <w:rFonts w:cs="Arial"/>
                    <w:color w:val="000000"/>
                    <w:szCs w:val="18"/>
                    <w:lang w:eastAsia="fr-FR"/>
                  </w:rPr>
                </w:pPr>
                <w:r w:rsidRPr="00A56432">
                  <w:rPr>
                    <w:rFonts w:cs="Arial"/>
                    <w:color w:val="000000"/>
                    <w:szCs w:val="18"/>
                    <w:lang w:eastAsia="fr-FR"/>
                  </w:rPr>
                  <w:t>4.1.5</w:t>
                </w:r>
              </w:p>
            </w:tc>
            <w:tc>
              <w:tcPr>
                <w:tcW w:w="3344" w:type="pct"/>
                <w:vAlign w:val="bottom"/>
              </w:tcPr>
              <w:p w14:paraId="3F02CE65" w14:textId="77777777" w:rsidR="00A16701" w:rsidRPr="00A56432" w:rsidRDefault="00A16701" w:rsidP="00BB7BB6">
                <w:pPr>
                  <w:rPr>
                    <w:rFonts w:cs="Arial"/>
                    <w:color w:val="000000"/>
                    <w:szCs w:val="18"/>
                    <w:lang w:eastAsia="fr-FR"/>
                  </w:rPr>
                </w:pPr>
                <w:r w:rsidRPr="00A56432">
                  <w:rPr>
                    <w:rFonts w:cs="Arial"/>
                    <w:color w:val="000000"/>
                    <w:szCs w:val="18"/>
                    <w:lang w:eastAsia="fr-FR"/>
                  </w:rPr>
                  <w:t>Documenter le SI</w:t>
                </w:r>
              </w:p>
            </w:tc>
            <w:tc>
              <w:tcPr>
                <w:tcW w:w="1371" w:type="pct"/>
                <w:vAlign w:val="center"/>
              </w:tcPr>
              <w:p w14:paraId="69B4C15F" w14:textId="77777777" w:rsidR="00A16701" w:rsidRPr="00A56432" w:rsidRDefault="00A16701" w:rsidP="00BB7BB6">
                <w:pPr>
                  <w:spacing w:before="40" w:after="40"/>
                  <w:rPr>
                    <w:rFonts w:cs="Arial"/>
                    <w:szCs w:val="18"/>
                  </w:rPr>
                </w:pPr>
              </w:p>
            </w:tc>
          </w:tr>
          <w:tr w:rsidR="00A16701" w:rsidRPr="00A56432" w14:paraId="6154E356" w14:textId="77777777" w:rsidTr="00BB7BB6">
            <w:tc>
              <w:tcPr>
                <w:tcW w:w="285" w:type="pct"/>
                <w:shd w:val="clear" w:color="auto" w:fill="F2F2F2" w:themeFill="background1" w:themeFillShade="F2"/>
                <w:vAlign w:val="bottom"/>
              </w:tcPr>
              <w:p w14:paraId="6AB788B1" w14:textId="77777777" w:rsidR="00A16701" w:rsidRPr="00A56432" w:rsidRDefault="00A16701" w:rsidP="00BB7BB6">
                <w:pPr>
                  <w:rPr>
                    <w:rFonts w:cs="Arial"/>
                    <w:b/>
                    <w:color w:val="000000"/>
                    <w:szCs w:val="18"/>
                    <w:u w:val="single"/>
                    <w:lang w:eastAsia="fr-FR"/>
                  </w:rPr>
                </w:pPr>
                <w:r w:rsidRPr="00A56432">
                  <w:rPr>
                    <w:rFonts w:cs="Arial"/>
                    <w:b/>
                    <w:color w:val="000000"/>
                    <w:szCs w:val="18"/>
                    <w:u w:val="single"/>
                    <w:lang w:eastAsia="fr-FR"/>
                  </w:rPr>
                  <w:t>5</w:t>
                </w:r>
              </w:p>
            </w:tc>
            <w:tc>
              <w:tcPr>
                <w:tcW w:w="3344" w:type="pct"/>
                <w:shd w:val="clear" w:color="auto" w:fill="F2F2F2" w:themeFill="background1" w:themeFillShade="F2"/>
                <w:vAlign w:val="bottom"/>
              </w:tcPr>
              <w:p w14:paraId="1E03D9D3" w14:textId="77777777" w:rsidR="00A16701" w:rsidRPr="00A56432" w:rsidRDefault="00A16701" w:rsidP="00BB7BB6">
                <w:pPr>
                  <w:spacing w:before="40" w:after="40"/>
                  <w:rPr>
                    <w:rFonts w:cs="Arial"/>
                    <w:b/>
                    <w:szCs w:val="18"/>
                    <w:u w:val="single"/>
                  </w:rPr>
                </w:pPr>
                <w:r w:rsidRPr="00A56432">
                  <w:rPr>
                    <w:rFonts w:cs="Arial"/>
                    <w:b/>
                    <w:color w:val="000000"/>
                    <w:szCs w:val="18"/>
                    <w:u w:val="single"/>
                    <w:lang w:eastAsia="fr-FR"/>
                  </w:rPr>
                  <w:t>Maîtriser les accès aux informations</w:t>
                </w:r>
              </w:p>
            </w:tc>
            <w:tc>
              <w:tcPr>
                <w:tcW w:w="1371" w:type="pct"/>
                <w:shd w:val="clear" w:color="auto" w:fill="F2F2F2" w:themeFill="background1" w:themeFillShade="F2"/>
                <w:vAlign w:val="bottom"/>
              </w:tcPr>
              <w:p w14:paraId="14C8403B" w14:textId="77777777" w:rsidR="00A16701" w:rsidRPr="00A56432" w:rsidRDefault="00A16701" w:rsidP="00BB7BB6">
                <w:pPr>
                  <w:spacing w:before="40" w:after="40"/>
                  <w:rPr>
                    <w:rFonts w:cs="Arial"/>
                    <w:b/>
                    <w:szCs w:val="18"/>
                    <w:u w:val="single"/>
                  </w:rPr>
                </w:pPr>
              </w:p>
            </w:tc>
          </w:tr>
          <w:tr w:rsidR="00A16701" w:rsidRPr="00A56432" w14:paraId="4EA3F836" w14:textId="77777777" w:rsidTr="00BB7BB6">
            <w:tc>
              <w:tcPr>
                <w:tcW w:w="285" w:type="pct"/>
                <w:shd w:val="clear" w:color="auto" w:fill="F2F2F2" w:themeFill="background1" w:themeFillShade="F2"/>
                <w:vAlign w:val="bottom"/>
              </w:tcPr>
              <w:p w14:paraId="10A23429"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5.1</w:t>
                </w:r>
              </w:p>
            </w:tc>
            <w:tc>
              <w:tcPr>
                <w:tcW w:w="3344" w:type="pct"/>
                <w:shd w:val="clear" w:color="auto" w:fill="F2F2F2" w:themeFill="background1" w:themeFillShade="F2"/>
                <w:vAlign w:val="bottom"/>
              </w:tcPr>
              <w:p w14:paraId="39B7BB2C" w14:textId="77777777" w:rsidR="00A16701" w:rsidRPr="00A56432" w:rsidRDefault="00A16701" w:rsidP="00BB7BB6">
                <w:pPr>
                  <w:spacing w:before="40" w:after="40"/>
                  <w:rPr>
                    <w:rFonts w:cs="Arial"/>
                    <w:b/>
                    <w:szCs w:val="18"/>
                  </w:rPr>
                </w:pPr>
                <w:r w:rsidRPr="00A56432">
                  <w:rPr>
                    <w:rFonts w:cs="Arial"/>
                    <w:b/>
                    <w:color w:val="000000"/>
                    <w:szCs w:val="18"/>
                    <w:lang w:eastAsia="fr-FR"/>
                  </w:rPr>
                  <w:t>Accorder les accès aux informations aux seules personnes dûment autorisées</w:t>
                </w:r>
              </w:p>
            </w:tc>
            <w:tc>
              <w:tcPr>
                <w:tcW w:w="1371" w:type="pct"/>
                <w:shd w:val="clear" w:color="auto" w:fill="F2F2F2" w:themeFill="background1" w:themeFillShade="F2"/>
                <w:vAlign w:val="bottom"/>
              </w:tcPr>
              <w:p w14:paraId="58945C40" w14:textId="77777777" w:rsidR="00A16701" w:rsidRPr="00A56432" w:rsidRDefault="00A16701" w:rsidP="00BB7BB6">
                <w:pPr>
                  <w:spacing w:before="40" w:after="40"/>
                  <w:rPr>
                    <w:rFonts w:cs="Arial"/>
                    <w:b/>
                    <w:szCs w:val="18"/>
                  </w:rPr>
                </w:pPr>
              </w:p>
            </w:tc>
          </w:tr>
          <w:tr w:rsidR="00A16701" w:rsidRPr="00A56432" w14:paraId="77E09B0C" w14:textId="77777777" w:rsidTr="00BB7BB6">
            <w:tc>
              <w:tcPr>
                <w:tcW w:w="285" w:type="pct"/>
                <w:vAlign w:val="bottom"/>
              </w:tcPr>
              <w:p w14:paraId="03761E37" w14:textId="77777777" w:rsidR="00A16701" w:rsidRPr="00A56432" w:rsidRDefault="00A16701" w:rsidP="00BB7BB6">
                <w:pPr>
                  <w:rPr>
                    <w:rFonts w:cs="Arial"/>
                    <w:color w:val="000000"/>
                    <w:szCs w:val="18"/>
                    <w:lang w:eastAsia="fr-FR"/>
                  </w:rPr>
                </w:pPr>
                <w:r w:rsidRPr="00A56432">
                  <w:rPr>
                    <w:rFonts w:cs="Arial"/>
                    <w:color w:val="000000"/>
                    <w:szCs w:val="18"/>
                    <w:lang w:eastAsia="fr-FR"/>
                  </w:rPr>
                  <w:t>5.1.1</w:t>
                </w:r>
              </w:p>
            </w:tc>
            <w:tc>
              <w:tcPr>
                <w:tcW w:w="3344" w:type="pct"/>
                <w:vAlign w:val="bottom"/>
              </w:tcPr>
              <w:p w14:paraId="6571DB5A" w14:textId="77777777" w:rsidR="00A16701" w:rsidRPr="00A56432" w:rsidRDefault="00A16701" w:rsidP="00BB7BB6">
                <w:pPr>
                  <w:rPr>
                    <w:rFonts w:cs="Arial"/>
                    <w:color w:val="000000"/>
                    <w:szCs w:val="18"/>
                    <w:lang w:eastAsia="fr-FR"/>
                  </w:rPr>
                </w:pPr>
                <w:r w:rsidRPr="00A56432">
                  <w:rPr>
                    <w:rFonts w:cs="Arial"/>
                    <w:color w:val="000000"/>
                    <w:szCs w:val="18"/>
                    <w:lang w:eastAsia="fr-FR"/>
                  </w:rPr>
                  <w:t>Formaliser des règles d’accès aux informations</w:t>
                </w:r>
              </w:p>
            </w:tc>
            <w:tc>
              <w:tcPr>
                <w:tcW w:w="1371" w:type="pct"/>
                <w:vAlign w:val="center"/>
              </w:tcPr>
              <w:p w14:paraId="5BF8EE73" w14:textId="77777777" w:rsidR="00A16701" w:rsidRPr="00A56432" w:rsidRDefault="00A16701" w:rsidP="00BB7BB6">
                <w:pPr>
                  <w:spacing w:before="40" w:after="40"/>
                  <w:rPr>
                    <w:rFonts w:cs="Arial"/>
                    <w:szCs w:val="18"/>
                  </w:rPr>
                </w:pPr>
                <w:r w:rsidRPr="00A56432">
                  <w:rPr>
                    <w:rFonts w:cs="Arial"/>
                    <w:szCs w:val="18"/>
                  </w:rPr>
                  <w:t>P3.4-1</w:t>
                </w:r>
              </w:p>
            </w:tc>
          </w:tr>
          <w:tr w:rsidR="00A16701" w:rsidRPr="00A56432" w14:paraId="3F030A93" w14:textId="77777777" w:rsidTr="00BB7BB6">
            <w:tc>
              <w:tcPr>
                <w:tcW w:w="285" w:type="pct"/>
                <w:vAlign w:val="bottom"/>
              </w:tcPr>
              <w:p w14:paraId="7EA9236D" w14:textId="77777777" w:rsidR="00A16701" w:rsidRPr="00A56432" w:rsidRDefault="00A16701" w:rsidP="00BB7BB6">
                <w:pPr>
                  <w:rPr>
                    <w:rFonts w:cs="Arial"/>
                    <w:color w:val="000000"/>
                    <w:szCs w:val="18"/>
                    <w:lang w:eastAsia="fr-FR"/>
                  </w:rPr>
                </w:pPr>
                <w:r w:rsidRPr="00A56432">
                  <w:rPr>
                    <w:rFonts w:cs="Arial"/>
                    <w:color w:val="000000"/>
                    <w:szCs w:val="18"/>
                    <w:lang w:eastAsia="fr-FR"/>
                  </w:rPr>
                  <w:t>5.1.2</w:t>
                </w:r>
              </w:p>
            </w:tc>
            <w:tc>
              <w:tcPr>
                <w:tcW w:w="3344" w:type="pct"/>
                <w:vAlign w:val="bottom"/>
              </w:tcPr>
              <w:p w14:paraId="39C10768" w14:textId="77777777" w:rsidR="00A16701" w:rsidRPr="00A56432" w:rsidRDefault="00A16701" w:rsidP="00BB7BB6">
                <w:pPr>
                  <w:rPr>
                    <w:rFonts w:cs="Arial"/>
                    <w:color w:val="000000"/>
                    <w:szCs w:val="18"/>
                    <w:lang w:eastAsia="fr-FR"/>
                  </w:rPr>
                </w:pPr>
                <w:r w:rsidRPr="00A56432">
                  <w:rPr>
                    <w:rFonts w:cs="Arial"/>
                    <w:color w:val="000000"/>
                    <w:szCs w:val="18"/>
                    <w:lang w:eastAsia="fr-FR"/>
                  </w:rPr>
                  <w:t>Gérer les accès aux informations</w:t>
                </w:r>
              </w:p>
            </w:tc>
            <w:tc>
              <w:tcPr>
                <w:tcW w:w="1371" w:type="pct"/>
                <w:vAlign w:val="center"/>
              </w:tcPr>
              <w:p w14:paraId="3D45EF88" w14:textId="77777777" w:rsidR="00A16701" w:rsidRPr="00A56432" w:rsidRDefault="00A16701" w:rsidP="00BB7BB6">
                <w:pPr>
                  <w:spacing w:before="40" w:after="40"/>
                  <w:rPr>
                    <w:rFonts w:cs="Arial"/>
                    <w:szCs w:val="18"/>
                  </w:rPr>
                </w:pPr>
              </w:p>
            </w:tc>
          </w:tr>
          <w:tr w:rsidR="00A16701" w:rsidRPr="00A56432" w14:paraId="5725100D" w14:textId="77777777" w:rsidTr="00BB7BB6">
            <w:tc>
              <w:tcPr>
                <w:tcW w:w="285" w:type="pct"/>
                <w:vAlign w:val="bottom"/>
              </w:tcPr>
              <w:p w14:paraId="72B97EE5" w14:textId="77777777" w:rsidR="00A16701" w:rsidRPr="00A56432" w:rsidRDefault="00A16701" w:rsidP="00BB7BB6">
                <w:pPr>
                  <w:rPr>
                    <w:rFonts w:cs="Arial"/>
                    <w:color w:val="000000"/>
                    <w:szCs w:val="18"/>
                    <w:lang w:eastAsia="fr-FR"/>
                  </w:rPr>
                </w:pPr>
                <w:r w:rsidRPr="00A56432">
                  <w:rPr>
                    <w:rFonts w:cs="Arial"/>
                    <w:color w:val="000000"/>
                    <w:szCs w:val="18"/>
                    <w:lang w:eastAsia="fr-FR"/>
                  </w:rPr>
                  <w:t>5.1.3</w:t>
                </w:r>
              </w:p>
            </w:tc>
            <w:tc>
              <w:tcPr>
                <w:tcW w:w="3344" w:type="pct"/>
                <w:vAlign w:val="bottom"/>
              </w:tcPr>
              <w:p w14:paraId="5145FAB2" w14:textId="77777777" w:rsidR="00A16701" w:rsidRPr="00A56432" w:rsidRDefault="00A16701" w:rsidP="00BB7BB6">
                <w:pPr>
                  <w:rPr>
                    <w:rFonts w:cs="Arial"/>
                    <w:color w:val="000000"/>
                    <w:szCs w:val="18"/>
                    <w:lang w:eastAsia="fr-FR"/>
                  </w:rPr>
                </w:pPr>
                <w:r w:rsidRPr="00A56432">
                  <w:rPr>
                    <w:rFonts w:cs="Arial"/>
                    <w:color w:val="000000"/>
                    <w:szCs w:val="18"/>
                    <w:lang w:eastAsia="fr-FR"/>
                  </w:rPr>
                  <w:t>Contrôler régulièrement les droits d’accès</w:t>
                </w:r>
              </w:p>
            </w:tc>
            <w:tc>
              <w:tcPr>
                <w:tcW w:w="1371" w:type="pct"/>
                <w:vAlign w:val="center"/>
              </w:tcPr>
              <w:p w14:paraId="04AF60E6" w14:textId="77777777" w:rsidR="00A16701" w:rsidRPr="00A56432" w:rsidRDefault="00A16701" w:rsidP="00BB7BB6">
                <w:pPr>
                  <w:spacing w:before="40" w:after="40"/>
                  <w:rPr>
                    <w:rFonts w:cs="Arial"/>
                    <w:szCs w:val="18"/>
                  </w:rPr>
                </w:pPr>
              </w:p>
            </w:tc>
          </w:tr>
          <w:tr w:rsidR="00A16701" w:rsidRPr="00A56432" w14:paraId="0E1AE5F5" w14:textId="77777777" w:rsidTr="00BB7BB6">
            <w:tc>
              <w:tcPr>
                <w:tcW w:w="285" w:type="pct"/>
                <w:shd w:val="clear" w:color="auto" w:fill="F2F2F2" w:themeFill="background1" w:themeFillShade="F2"/>
                <w:vAlign w:val="bottom"/>
              </w:tcPr>
              <w:p w14:paraId="43E59AEA"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5.2</w:t>
                </w:r>
              </w:p>
            </w:tc>
            <w:tc>
              <w:tcPr>
                <w:tcW w:w="3344" w:type="pct"/>
                <w:shd w:val="clear" w:color="auto" w:fill="F2F2F2" w:themeFill="background1" w:themeFillShade="F2"/>
                <w:vAlign w:val="bottom"/>
              </w:tcPr>
              <w:p w14:paraId="5A74D4D4" w14:textId="77777777" w:rsidR="00A16701" w:rsidRPr="00A56432" w:rsidRDefault="00A16701" w:rsidP="00BB7BB6">
                <w:pPr>
                  <w:spacing w:before="40" w:after="40"/>
                  <w:rPr>
                    <w:rFonts w:cs="Arial"/>
                    <w:b/>
                    <w:szCs w:val="18"/>
                  </w:rPr>
                </w:pPr>
                <w:r w:rsidRPr="00A56432">
                  <w:rPr>
                    <w:rFonts w:cs="Arial"/>
                    <w:b/>
                    <w:color w:val="000000"/>
                    <w:szCs w:val="18"/>
                    <w:lang w:eastAsia="fr-FR"/>
                  </w:rPr>
                  <w:t>Adopter les bonnes pratiques en matière d’authentification des utilisateurs</w:t>
                </w:r>
              </w:p>
            </w:tc>
            <w:tc>
              <w:tcPr>
                <w:tcW w:w="1371" w:type="pct"/>
                <w:shd w:val="clear" w:color="auto" w:fill="F2F2F2" w:themeFill="background1" w:themeFillShade="F2"/>
                <w:vAlign w:val="bottom"/>
              </w:tcPr>
              <w:p w14:paraId="4F15B057" w14:textId="77777777" w:rsidR="00A16701" w:rsidRPr="00A56432" w:rsidRDefault="00A16701" w:rsidP="00BB7BB6">
                <w:pPr>
                  <w:spacing w:before="40" w:after="40"/>
                  <w:rPr>
                    <w:rFonts w:cs="Arial"/>
                    <w:b/>
                    <w:szCs w:val="18"/>
                  </w:rPr>
                </w:pPr>
              </w:p>
            </w:tc>
          </w:tr>
          <w:tr w:rsidR="00A16701" w:rsidRPr="00A56432" w14:paraId="2BBD98E9" w14:textId="77777777" w:rsidTr="00BB7BB6">
            <w:tc>
              <w:tcPr>
                <w:tcW w:w="285" w:type="pct"/>
                <w:vAlign w:val="bottom"/>
              </w:tcPr>
              <w:p w14:paraId="38F48E25" w14:textId="77777777" w:rsidR="00A16701" w:rsidRPr="00A56432" w:rsidRDefault="00A16701" w:rsidP="00BB7BB6">
                <w:pPr>
                  <w:rPr>
                    <w:rFonts w:cs="Arial"/>
                    <w:color w:val="000000"/>
                    <w:szCs w:val="18"/>
                    <w:lang w:eastAsia="fr-FR"/>
                  </w:rPr>
                </w:pPr>
                <w:r w:rsidRPr="00A56432">
                  <w:rPr>
                    <w:rFonts w:cs="Arial"/>
                    <w:color w:val="000000"/>
                    <w:szCs w:val="18"/>
                    <w:lang w:eastAsia="fr-FR"/>
                  </w:rPr>
                  <w:t>5.2.1</w:t>
                </w:r>
              </w:p>
            </w:tc>
            <w:tc>
              <w:tcPr>
                <w:tcW w:w="3344" w:type="pct"/>
                <w:vAlign w:val="bottom"/>
              </w:tcPr>
              <w:p w14:paraId="18FDE661" w14:textId="77777777" w:rsidR="00A16701" w:rsidRPr="00A56432" w:rsidRDefault="00A16701" w:rsidP="00BB7BB6">
                <w:pPr>
                  <w:rPr>
                    <w:rFonts w:cs="Arial"/>
                    <w:color w:val="000000"/>
                    <w:szCs w:val="18"/>
                    <w:lang w:eastAsia="fr-FR"/>
                  </w:rPr>
                </w:pPr>
                <w:r w:rsidRPr="00A56432">
                  <w:rPr>
                    <w:rFonts w:cs="Arial"/>
                    <w:color w:val="000000"/>
                    <w:szCs w:val="18"/>
                    <w:lang w:eastAsia="fr-FR"/>
                  </w:rPr>
                  <w:t>Créer des comptes qui respectent les bons usages</w:t>
                </w:r>
              </w:p>
            </w:tc>
            <w:tc>
              <w:tcPr>
                <w:tcW w:w="1371" w:type="pct"/>
                <w:vAlign w:val="center"/>
              </w:tcPr>
              <w:p w14:paraId="5F7BCEE9" w14:textId="77777777" w:rsidR="00A16701" w:rsidRPr="00A56432" w:rsidRDefault="00A16701" w:rsidP="00BB7BB6">
                <w:pPr>
                  <w:spacing w:before="40" w:after="40"/>
                  <w:rPr>
                    <w:rFonts w:cs="Arial"/>
                    <w:szCs w:val="18"/>
                  </w:rPr>
                </w:pPr>
                <w:r w:rsidRPr="00A56432">
                  <w:rPr>
                    <w:rFonts w:cs="Arial"/>
                    <w:szCs w:val="18"/>
                  </w:rPr>
                  <w:t>P3.4-2,3</w:t>
                </w:r>
              </w:p>
            </w:tc>
          </w:tr>
          <w:tr w:rsidR="00A16701" w:rsidRPr="00A56432" w14:paraId="4195A72F" w14:textId="77777777" w:rsidTr="00BB7BB6">
            <w:tc>
              <w:tcPr>
                <w:tcW w:w="285" w:type="pct"/>
                <w:vAlign w:val="bottom"/>
              </w:tcPr>
              <w:p w14:paraId="239FFB70" w14:textId="77777777" w:rsidR="00A16701" w:rsidRPr="00A56432" w:rsidRDefault="00A16701" w:rsidP="00BB7BB6">
                <w:pPr>
                  <w:rPr>
                    <w:rFonts w:cs="Arial"/>
                    <w:color w:val="000000"/>
                    <w:szCs w:val="18"/>
                    <w:lang w:eastAsia="fr-FR"/>
                  </w:rPr>
                </w:pPr>
                <w:r w:rsidRPr="00A56432">
                  <w:rPr>
                    <w:rFonts w:cs="Arial"/>
                    <w:color w:val="000000"/>
                    <w:szCs w:val="18"/>
                    <w:lang w:eastAsia="fr-FR"/>
                  </w:rPr>
                  <w:t>5.2.2</w:t>
                </w:r>
              </w:p>
            </w:tc>
            <w:tc>
              <w:tcPr>
                <w:tcW w:w="3344" w:type="pct"/>
                <w:vAlign w:val="bottom"/>
              </w:tcPr>
              <w:p w14:paraId="4B7DB487" w14:textId="77777777" w:rsidR="00A16701" w:rsidRPr="00A56432" w:rsidRDefault="00A16701" w:rsidP="00BB7BB6">
                <w:pPr>
                  <w:rPr>
                    <w:rFonts w:cs="Arial"/>
                    <w:color w:val="000000"/>
                    <w:szCs w:val="18"/>
                    <w:lang w:eastAsia="fr-FR"/>
                  </w:rPr>
                </w:pPr>
                <w:r w:rsidRPr="00A56432">
                  <w:rPr>
                    <w:rFonts w:cs="Arial"/>
                    <w:color w:val="000000"/>
                    <w:szCs w:val="18"/>
                    <w:lang w:eastAsia="fr-FR"/>
                  </w:rPr>
                  <w:t>Utiliser les dispositifs d’authentification en respectant les consignes de sécurité</w:t>
                </w:r>
              </w:p>
            </w:tc>
            <w:tc>
              <w:tcPr>
                <w:tcW w:w="1371" w:type="pct"/>
                <w:vAlign w:val="center"/>
              </w:tcPr>
              <w:p w14:paraId="30838BC4" w14:textId="77777777" w:rsidR="00A16701" w:rsidRPr="00A56432" w:rsidRDefault="00A16701" w:rsidP="00BB7BB6">
                <w:pPr>
                  <w:spacing w:before="40" w:after="40"/>
                  <w:rPr>
                    <w:rFonts w:cs="Arial"/>
                    <w:szCs w:val="18"/>
                  </w:rPr>
                </w:pPr>
                <w:r w:rsidRPr="00A56432">
                  <w:rPr>
                    <w:rFonts w:cs="Arial"/>
                    <w:szCs w:val="18"/>
                  </w:rPr>
                  <w:t>P3.4-2,3</w:t>
                </w:r>
              </w:p>
            </w:tc>
          </w:tr>
          <w:tr w:rsidR="00A16701" w:rsidRPr="00A56432" w14:paraId="241EB2BB" w14:textId="77777777" w:rsidTr="00BB7BB6">
            <w:tc>
              <w:tcPr>
                <w:tcW w:w="285" w:type="pct"/>
                <w:vAlign w:val="bottom"/>
              </w:tcPr>
              <w:p w14:paraId="253B8CC5" w14:textId="77777777" w:rsidR="00A16701" w:rsidRPr="00A56432" w:rsidRDefault="00A16701" w:rsidP="00BB7BB6">
                <w:pPr>
                  <w:rPr>
                    <w:rFonts w:cs="Arial"/>
                    <w:color w:val="000000"/>
                    <w:szCs w:val="18"/>
                    <w:lang w:eastAsia="fr-FR"/>
                  </w:rPr>
                </w:pPr>
                <w:r w:rsidRPr="00A56432">
                  <w:rPr>
                    <w:rFonts w:cs="Arial"/>
                    <w:color w:val="000000"/>
                    <w:szCs w:val="18"/>
                    <w:lang w:eastAsia="fr-FR"/>
                  </w:rPr>
                  <w:t>5.2.3</w:t>
                </w:r>
              </w:p>
            </w:tc>
            <w:tc>
              <w:tcPr>
                <w:tcW w:w="3344" w:type="pct"/>
                <w:vAlign w:val="bottom"/>
              </w:tcPr>
              <w:p w14:paraId="78941B1C" w14:textId="77777777" w:rsidR="00A16701" w:rsidRPr="00A56432" w:rsidRDefault="00A16701" w:rsidP="00BB7BB6">
                <w:pPr>
                  <w:rPr>
                    <w:rFonts w:cs="Arial"/>
                    <w:color w:val="000000"/>
                    <w:szCs w:val="18"/>
                    <w:lang w:eastAsia="fr-FR"/>
                  </w:rPr>
                </w:pPr>
                <w:r w:rsidRPr="00A56432">
                  <w:rPr>
                    <w:rFonts w:cs="Arial"/>
                    <w:color w:val="000000"/>
                    <w:szCs w:val="18"/>
                    <w:lang w:eastAsia="fr-FR"/>
                  </w:rPr>
                  <w:t>Protéger les comptes contre les tentatives d’usurpation d’identité</w:t>
                </w:r>
              </w:p>
            </w:tc>
            <w:tc>
              <w:tcPr>
                <w:tcW w:w="1371" w:type="pct"/>
                <w:vAlign w:val="center"/>
              </w:tcPr>
              <w:p w14:paraId="64E0EE31" w14:textId="77777777" w:rsidR="00A16701" w:rsidRPr="00A56432" w:rsidRDefault="00A16701" w:rsidP="00BB7BB6">
                <w:pPr>
                  <w:spacing w:before="40" w:after="40"/>
                  <w:rPr>
                    <w:rFonts w:cs="Arial"/>
                    <w:szCs w:val="18"/>
                  </w:rPr>
                </w:pPr>
              </w:p>
            </w:tc>
          </w:tr>
          <w:tr w:rsidR="00A16701" w:rsidRPr="00A56432" w14:paraId="6E4AAA33" w14:textId="77777777" w:rsidTr="00BB7BB6">
            <w:tc>
              <w:tcPr>
                <w:tcW w:w="285" w:type="pct"/>
                <w:vAlign w:val="bottom"/>
              </w:tcPr>
              <w:p w14:paraId="48BB7D1C" w14:textId="77777777" w:rsidR="00A16701" w:rsidRPr="00A56432" w:rsidRDefault="00A16701" w:rsidP="00BB7BB6">
                <w:pPr>
                  <w:rPr>
                    <w:rFonts w:cs="Arial"/>
                    <w:color w:val="000000"/>
                    <w:szCs w:val="18"/>
                    <w:lang w:eastAsia="fr-FR"/>
                  </w:rPr>
                </w:pPr>
                <w:r w:rsidRPr="00A56432">
                  <w:rPr>
                    <w:rFonts w:cs="Arial"/>
                    <w:color w:val="000000"/>
                    <w:szCs w:val="18"/>
                    <w:lang w:eastAsia="fr-FR"/>
                  </w:rPr>
                  <w:t>5.2.4</w:t>
                </w:r>
              </w:p>
            </w:tc>
            <w:tc>
              <w:tcPr>
                <w:tcW w:w="3344" w:type="pct"/>
                <w:vAlign w:val="bottom"/>
              </w:tcPr>
              <w:p w14:paraId="5BBB7875" w14:textId="77777777" w:rsidR="00A16701" w:rsidRPr="00A56432" w:rsidRDefault="00A16701" w:rsidP="00BB7BB6">
                <w:pPr>
                  <w:rPr>
                    <w:rFonts w:cs="Arial"/>
                    <w:color w:val="000000"/>
                    <w:szCs w:val="18"/>
                    <w:lang w:eastAsia="fr-FR"/>
                  </w:rPr>
                </w:pPr>
                <w:r w:rsidRPr="00A56432">
                  <w:rPr>
                    <w:rFonts w:cs="Arial"/>
                    <w:color w:val="000000"/>
                    <w:szCs w:val="18"/>
                    <w:lang w:eastAsia="fr-FR"/>
                  </w:rPr>
                  <w:t>Protéger les comptes des services et les comptes administrateurs techniques par défaut</w:t>
                </w:r>
              </w:p>
            </w:tc>
            <w:tc>
              <w:tcPr>
                <w:tcW w:w="1371" w:type="pct"/>
                <w:vAlign w:val="center"/>
              </w:tcPr>
              <w:p w14:paraId="4208FFD0" w14:textId="77777777" w:rsidR="00A16701" w:rsidRPr="00A56432" w:rsidRDefault="00A16701" w:rsidP="00BB7BB6">
                <w:pPr>
                  <w:spacing w:before="40" w:after="40"/>
                  <w:rPr>
                    <w:rFonts w:cs="Arial"/>
                    <w:szCs w:val="18"/>
                  </w:rPr>
                </w:pPr>
              </w:p>
            </w:tc>
          </w:tr>
          <w:tr w:rsidR="00A16701" w:rsidRPr="00A56432" w14:paraId="190A406D" w14:textId="77777777" w:rsidTr="00BB7BB6">
            <w:tc>
              <w:tcPr>
                <w:tcW w:w="285" w:type="pct"/>
                <w:shd w:val="clear" w:color="auto" w:fill="F2F2F2" w:themeFill="background1" w:themeFillShade="F2"/>
                <w:vAlign w:val="bottom"/>
              </w:tcPr>
              <w:p w14:paraId="417045FC" w14:textId="77777777" w:rsidR="00A16701" w:rsidRPr="00A56432" w:rsidRDefault="00A16701" w:rsidP="00BB7BB6">
                <w:pPr>
                  <w:rPr>
                    <w:rFonts w:cs="Arial"/>
                    <w:b/>
                    <w:color w:val="000000"/>
                    <w:szCs w:val="18"/>
                    <w:u w:val="single"/>
                    <w:lang w:eastAsia="fr-FR"/>
                  </w:rPr>
                </w:pPr>
                <w:r w:rsidRPr="00A56432">
                  <w:rPr>
                    <w:rFonts w:cs="Arial"/>
                    <w:b/>
                    <w:color w:val="000000"/>
                    <w:szCs w:val="18"/>
                    <w:u w:val="single"/>
                    <w:lang w:eastAsia="fr-FR"/>
                  </w:rPr>
                  <w:t>7</w:t>
                </w:r>
              </w:p>
            </w:tc>
            <w:tc>
              <w:tcPr>
                <w:tcW w:w="3344" w:type="pct"/>
                <w:shd w:val="clear" w:color="auto" w:fill="F2F2F2" w:themeFill="background1" w:themeFillShade="F2"/>
                <w:vAlign w:val="bottom"/>
              </w:tcPr>
              <w:p w14:paraId="0B39BE46" w14:textId="77777777" w:rsidR="00A16701" w:rsidRPr="00A56432" w:rsidRDefault="00A16701" w:rsidP="00BB7BB6">
                <w:pPr>
                  <w:spacing w:before="40" w:after="40"/>
                  <w:rPr>
                    <w:rFonts w:cs="Arial"/>
                    <w:b/>
                    <w:szCs w:val="18"/>
                    <w:u w:val="single"/>
                  </w:rPr>
                </w:pPr>
                <w:r w:rsidRPr="00A56432">
                  <w:rPr>
                    <w:rFonts w:cs="Arial"/>
                    <w:b/>
                    <w:color w:val="000000"/>
                    <w:szCs w:val="18"/>
                    <w:u w:val="single"/>
                    <w:lang w:eastAsia="fr-FR"/>
                  </w:rPr>
                  <w:t>Limiter la survenue et les conséquences d’incidents de sécurité du SI</w:t>
                </w:r>
              </w:p>
            </w:tc>
            <w:tc>
              <w:tcPr>
                <w:tcW w:w="1371" w:type="pct"/>
                <w:shd w:val="clear" w:color="auto" w:fill="F2F2F2" w:themeFill="background1" w:themeFillShade="F2"/>
                <w:vAlign w:val="bottom"/>
              </w:tcPr>
              <w:p w14:paraId="41454238" w14:textId="77777777" w:rsidR="00A16701" w:rsidRPr="00A56432" w:rsidRDefault="00A16701" w:rsidP="00BB7BB6">
                <w:pPr>
                  <w:spacing w:before="40" w:after="40"/>
                  <w:rPr>
                    <w:rFonts w:cs="Arial"/>
                    <w:b/>
                    <w:szCs w:val="18"/>
                    <w:u w:val="single"/>
                  </w:rPr>
                </w:pPr>
              </w:p>
            </w:tc>
          </w:tr>
          <w:tr w:rsidR="00A16701" w:rsidRPr="00A56432" w14:paraId="0CC3A0A9" w14:textId="77777777" w:rsidTr="00BB7BB6">
            <w:tc>
              <w:tcPr>
                <w:tcW w:w="285" w:type="pct"/>
                <w:shd w:val="clear" w:color="auto" w:fill="F2F2F2" w:themeFill="background1" w:themeFillShade="F2"/>
                <w:vAlign w:val="bottom"/>
              </w:tcPr>
              <w:p w14:paraId="39566685"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7.1</w:t>
                </w:r>
              </w:p>
            </w:tc>
            <w:tc>
              <w:tcPr>
                <w:tcW w:w="3344" w:type="pct"/>
                <w:shd w:val="clear" w:color="auto" w:fill="F2F2F2" w:themeFill="background1" w:themeFillShade="F2"/>
                <w:vAlign w:val="bottom"/>
              </w:tcPr>
              <w:p w14:paraId="42A7DCC0"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Vérifier le niveau de sécurité des moyens informatiques</w:t>
                </w:r>
              </w:p>
            </w:tc>
            <w:tc>
              <w:tcPr>
                <w:tcW w:w="1371" w:type="pct"/>
                <w:shd w:val="clear" w:color="auto" w:fill="F2F2F2" w:themeFill="background1" w:themeFillShade="F2"/>
                <w:vAlign w:val="center"/>
              </w:tcPr>
              <w:p w14:paraId="3CCC82D3" w14:textId="77777777" w:rsidR="00A16701" w:rsidRPr="00A56432" w:rsidRDefault="00A16701" w:rsidP="00BB7BB6">
                <w:pPr>
                  <w:spacing w:before="40" w:after="40"/>
                  <w:rPr>
                    <w:rFonts w:cs="Arial"/>
                    <w:b/>
                    <w:szCs w:val="18"/>
                  </w:rPr>
                </w:pPr>
              </w:p>
            </w:tc>
          </w:tr>
          <w:tr w:rsidR="00A16701" w:rsidRPr="00A56432" w14:paraId="7E217FE4" w14:textId="77777777" w:rsidTr="00BB7BB6">
            <w:tc>
              <w:tcPr>
                <w:tcW w:w="285" w:type="pct"/>
                <w:vAlign w:val="bottom"/>
              </w:tcPr>
              <w:p w14:paraId="47F73C3A" w14:textId="77777777" w:rsidR="00A16701" w:rsidRPr="00A56432" w:rsidRDefault="00A16701" w:rsidP="00BB7BB6">
                <w:pPr>
                  <w:rPr>
                    <w:rFonts w:cs="Arial"/>
                    <w:color w:val="000000"/>
                    <w:szCs w:val="18"/>
                    <w:lang w:eastAsia="fr-FR"/>
                  </w:rPr>
                </w:pPr>
                <w:r w:rsidRPr="00A56432">
                  <w:rPr>
                    <w:rFonts w:cs="Arial"/>
                    <w:color w:val="000000"/>
                    <w:szCs w:val="18"/>
                    <w:lang w:eastAsia="fr-FR"/>
                  </w:rPr>
                  <w:t>7.1.1</w:t>
                </w:r>
              </w:p>
            </w:tc>
            <w:tc>
              <w:tcPr>
                <w:tcW w:w="3344" w:type="pct"/>
                <w:vAlign w:val="bottom"/>
              </w:tcPr>
              <w:p w14:paraId="72CE45D3" w14:textId="77777777" w:rsidR="00A16701" w:rsidRPr="00A56432" w:rsidRDefault="00A16701" w:rsidP="00BB7BB6">
                <w:pPr>
                  <w:rPr>
                    <w:rFonts w:cs="Arial"/>
                    <w:color w:val="000000"/>
                    <w:szCs w:val="18"/>
                    <w:lang w:eastAsia="fr-FR"/>
                  </w:rPr>
                </w:pPr>
                <w:r w:rsidRPr="00A56432">
                  <w:rPr>
                    <w:rFonts w:cs="Arial"/>
                    <w:color w:val="000000"/>
                    <w:szCs w:val="18"/>
                    <w:lang w:eastAsia="fr-FR"/>
                  </w:rPr>
                  <w:t>Procéder à un contrôle régulier de la bonne mise en œuvre des règles de la PSSI</w:t>
                </w:r>
              </w:p>
            </w:tc>
            <w:tc>
              <w:tcPr>
                <w:tcW w:w="1371" w:type="pct"/>
                <w:vAlign w:val="center"/>
              </w:tcPr>
              <w:p w14:paraId="6E5997CD" w14:textId="77777777" w:rsidR="00A16701" w:rsidRPr="00A56432" w:rsidRDefault="00A16701" w:rsidP="00BB7BB6">
                <w:pPr>
                  <w:spacing w:before="40" w:after="40"/>
                  <w:rPr>
                    <w:rFonts w:cs="Arial"/>
                    <w:szCs w:val="18"/>
                  </w:rPr>
                </w:pPr>
                <w:r w:rsidRPr="00A56432">
                  <w:rPr>
                    <w:rFonts w:cs="Arial"/>
                    <w:szCs w:val="18"/>
                  </w:rPr>
                  <w:t>P3.1-5</w:t>
                </w:r>
              </w:p>
            </w:tc>
          </w:tr>
          <w:tr w:rsidR="00A16701" w:rsidRPr="00A56432" w14:paraId="3BFD1AC4" w14:textId="77777777" w:rsidTr="00BB7BB6">
            <w:tc>
              <w:tcPr>
                <w:tcW w:w="285" w:type="pct"/>
                <w:vAlign w:val="bottom"/>
              </w:tcPr>
              <w:p w14:paraId="663447BC" w14:textId="77777777" w:rsidR="00A16701" w:rsidRPr="00A56432" w:rsidRDefault="00A16701" w:rsidP="00BB7BB6">
                <w:pPr>
                  <w:rPr>
                    <w:rFonts w:cs="Arial"/>
                    <w:color w:val="000000"/>
                    <w:szCs w:val="18"/>
                    <w:lang w:eastAsia="fr-FR"/>
                  </w:rPr>
                </w:pPr>
                <w:r w:rsidRPr="00A56432">
                  <w:rPr>
                    <w:rFonts w:cs="Arial"/>
                    <w:color w:val="000000"/>
                    <w:szCs w:val="18"/>
                    <w:lang w:eastAsia="fr-FR"/>
                  </w:rPr>
                  <w:t>7.1.2</w:t>
                </w:r>
              </w:p>
            </w:tc>
            <w:tc>
              <w:tcPr>
                <w:tcW w:w="3344" w:type="pct"/>
                <w:vAlign w:val="bottom"/>
              </w:tcPr>
              <w:p w14:paraId="7EB0E583" w14:textId="77777777" w:rsidR="00A16701" w:rsidRPr="00A56432" w:rsidRDefault="00A16701" w:rsidP="00BB7BB6">
                <w:pPr>
                  <w:rPr>
                    <w:rFonts w:cs="Arial"/>
                    <w:color w:val="000000"/>
                    <w:szCs w:val="18"/>
                    <w:lang w:eastAsia="fr-FR"/>
                  </w:rPr>
                </w:pPr>
                <w:r w:rsidRPr="00A56432">
                  <w:rPr>
                    <w:rFonts w:cs="Arial"/>
                    <w:color w:val="000000"/>
                    <w:szCs w:val="18"/>
                    <w:lang w:eastAsia="fr-FR"/>
                  </w:rPr>
                  <w:t>Procéder à un audit régulier des vulnérabilités du SI</w:t>
                </w:r>
              </w:p>
            </w:tc>
            <w:tc>
              <w:tcPr>
                <w:tcW w:w="1371" w:type="pct"/>
                <w:vAlign w:val="center"/>
              </w:tcPr>
              <w:p w14:paraId="6361DA35" w14:textId="77777777" w:rsidR="00A16701" w:rsidRPr="00A56432" w:rsidRDefault="00A16701" w:rsidP="00BB7BB6">
                <w:pPr>
                  <w:spacing w:before="40" w:after="40"/>
                  <w:rPr>
                    <w:rFonts w:cs="Arial"/>
                    <w:szCs w:val="18"/>
                  </w:rPr>
                </w:pPr>
                <w:r w:rsidRPr="00A56432">
                  <w:rPr>
                    <w:rFonts w:cs="Arial"/>
                    <w:szCs w:val="18"/>
                  </w:rPr>
                  <w:t>P3.1-5</w:t>
                </w:r>
              </w:p>
            </w:tc>
          </w:tr>
          <w:tr w:rsidR="00A16701" w:rsidRPr="00A56432" w14:paraId="13839D4A" w14:textId="77777777" w:rsidTr="00BB7BB6">
            <w:tc>
              <w:tcPr>
                <w:tcW w:w="285" w:type="pct"/>
                <w:vAlign w:val="bottom"/>
              </w:tcPr>
              <w:p w14:paraId="77F8A02D" w14:textId="77777777" w:rsidR="00A16701" w:rsidRPr="00A56432" w:rsidRDefault="00A16701" w:rsidP="00BB7BB6">
                <w:pPr>
                  <w:rPr>
                    <w:rFonts w:cs="Arial"/>
                    <w:color w:val="000000"/>
                    <w:szCs w:val="18"/>
                    <w:lang w:eastAsia="fr-FR"/>
                  </w:rPr>
                </w:pPr>
                <w:r w:rsidRPr="00A56432">
                  <w:rPr>
                    <w:rFonts w:cs="Arial"/>
                    <w:color w:val="000000"/>
                    <w:szCs w:val="18"/>
                    <w:lang w:eastAsia="fr-FR"/>
                  </w:rPr>
                  <w:t>7.1.3</w:t>
                </w:r>
              </w:p>
            </w:tc>
            <w:tc>
              <w:tcPr>
                <w:tcW w:w="3344" w:type="pct"/>
                <w:vAlign w:val="bottom"/>
              </w:tcPr>
              <w:p w14:paraId="1825C96C"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un suivi de la disponibilité des ressources informatiques</w:t>
                </w:r>
              </w:p>
            </w:tc>
            <w:tc>
              <w:tcPr>
                <w:tcW w:w="1371" w:type="pct"/>
                <w:vAlign w:val="center"/>
              </w:tcPr>
              <w:p w14:paraId="7CACFD70" w14:textId="77777777" w:rsidR="00A16701" w:rsidRPr="00A56432" w:rsidRDefault="00A16701" w:rsidP="00BB7BB6">
                <w:pPr>
                  <w:spacing w:before="40" w:after="40"/>
                  <w:rPr>
                    <w:rFonts w:cs="Arial"/>
                    <w:szCs w:val="18"/>
                  </w:rPr>
                </w:pPr>
                <w:r w:rsidRPr="00A56432">
                  <w:rPr>
                    <w:rFonts w:cs="Arial"/>
                    <w:szCs w:val="18"/>
                  </w:rPr>
                  <w:t>P2.2-1,2,3</w:t>
                </w:r>
              </w:p>
            </w:tc>
          </w:tr>
          <w:tr w:rsidR="00A16701" w:rsidRPr="00A56432" w14:paraId="7B23EB5D" w14:textId="77777777" w:rsidTr="00BB7BB6">
            <w:tc>
              <w:tcPr>
                <w:tcW w:w="285" w:type="pct"/>
                <w:shd w:val="clear" w:color="auto" w:fill="F2F2F2" w:themeFill="background1" w:themeFillShade="F2"/>
                <w:vAlign w:val="bottom"/>
              </w:tcPr>
              <w:p w14:paraId="3B35CD11"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7.2</w:t>
                </w:r>
              </w:p>
            </w:tc>
            <w:tc>
              <w:tcPr>
                <w:tcW w:w="3344" w:type="pct"/>
                <w:shd w:val="clear" w:color="auto" w:fill="F2F2F2" w:themeFill="background1" w:themeFillShade="F2"/>
                <w:vAlign w:val="bottom"/>
              </w:tcPr>
              <w:p w14:paraId="1A08CCF6" w14:textId="77777777" w:rsidR="00A16701" w:rsidRPr="00A56432" w:rsidRDefault="00A16701" w:rsidP="00BB7BB6">
                <w:pPr>
                  <w:spacing w:before="40" w:after="40"/>
                  <w:rPr>
                    <w:rFonts w:cs="Arial"/>
                    <w:b/>
                    <w:szCs w:val="18"/>
                  </w:rPr>
                </w:pPr>
                <w:r w:rsidRPr="00A56432">
                  <w:rPr>
                    <w:rFonts w:cs="Arial"/>
                    <w:b/>
                    <w:color w:val="000000"/>
                    <w:szCs w:val="18"/>
                    <w:lang w:eastAsia="fr-FR"/>
                  </w:rPr>
                  <w:t>Conserver les traces informatiques</w:t>
                </w:r>
              </w:p>
            </w:tc>
            <w:tc>
              <w:tcPr>
                <w:tcW w:w="1371" w:type="pct"/>
                <w:shd w:val="clear" w:color="auto" w:fill="F2F2F2" w:themeFill="background1" w:themeFillShade="F2"/>
                <w:vAlign w:val="bottom"/>
              </w:tcPr>
              <w:p w14:paraId="5EABAD4A" w14:textId="77777777" w:rsidR="00A16701" w:rsidRPr="00A56432" w:rsidRDefault="00A16701" w:rsidP="00BB7BB6">
                <w:pPr>
                  <w:spacing w:before="40" w:after="40"/>
                  <w:rPr>
                    <w:rFonts w:cs="Arial"/>
                    <w:b/>
                    <w:szCs w:val="18"/>
                  </w:rPr>
                </w:pPr>
              </w:p>
            </w:tc>
          </w:tr>
          <w:tr w:rsidR="00A16701" w:rsidRPr="00A56432" w14:paraId="08B59475" w14:textId="77777777" w:rsidTr="00BB7BB6">
            <w:tc>
              <w:tcPr>
                <w:tcW w:w="285" w:type="pct"/>
                <w:vAlign w:val="bottom"/>
              </w:tcPr>
              <w:p w14:paraId="2C0935D0" w14:textId="77777777" w:rsidR="00A16701" w:rsidRPr="00A56432" w:rsidRDefault="00A16701" w:rsidP="00BB7BB6">
                <w:pPr>
                  <w:rPr>
                    <w:rFonts w:cs="Arial"/>
                    <w:color w:val="000000"/>
                    <w:szCs w:val="18"/>
                    <w:lang w:eastAsia="fr-FR"/>
                  </w:rPr>
                </w:pPr>
                <w:r w:rsidRPr="00A56432">
                  <w:rPr>
                    <w:rFonts w:cs="Arial"/>
                    <w:color w:val="000000"/>
                    <w:szCs w:val="18"/>
                    <w:lang w:eastAsia="fr-FR"/>
                  </w:rPr>
                  <w:t>7.2.1</w:t>
                </w:r>
              </w:p>
            </w:tc>
            <w:tc>
              <w:tcPr>
                <w:tcW w:w="3344" w:type="pct"/>
                <w:vAlign w:val="bottom"/>
              </w:tcPr>
              <w:p w14:paraId="78623D1B" w14:textId="77777777" w:rsidR="00A16701" w:rsidRPr="00A56432" w:rsidRDefault="00A16701" w:rsidP="00BB7BB6">
                <w:pPr>
                  <w:rPr>
                    <w:rFonts w:cs="Arial"/>
                    <w:color w:val="000000"/>
                    <w:szCs w:val="18"/>
                    <w:lang w:eastAsia="fr-FR"/>
                  </w:rPr>
                </w:pPr>
                <w:r w:rsidRPr="00A56432">
                  <w:rPr>
                    <w:rFonts w:cs="Arial"/>
                    <w:color w:val="000000"/>
                    <w:szCs w:val="18"/>
                    <w:lang w:eastAsia="fr-FR"/>
                  </w:rPr>
                  <w:t>Tracer spécifiquement les actions réalisées sur les données de santé à caractère personnel</w:t>
                </w:r>
                <w:r w:rsidRPr="00A56432">
                  <w:t xml:space="preserve"> </w:t>
                </w:r>
                <w:r w:rsidRPr="00A56432">
                  <w:rPr>
                    <w:rFonts w:cs="Arial"/>
                    <w:color w:val="000000"/>
                    <w:szCs w:val="18"/>
                    <w:lang w:eastAsia="fr-FR"/>
                  </w:rPr>
                  <w:t>et sur les autres données sensibles</w:t>
                </w:r>
              </w:p>
            </w:tc>
            <w:tc>
              <w:tcPr>
                <w:tcW w:w="1371" w:type="pct"/>
                <w:vAlign w:val="center"/>
              </w:tcPr>
              <w:p w14:paraId="6BCF3F20" w14:textId="77777777" w:rsidR="00A16701" w:rsidRPr="00A56432" w:rsidRDefault="00A16701" w:rsidP="00BB7BB6">
                <w:pPr>
                  <w:spacing w:before="40" w:after="40"/>
                  <w:rPr>
                    <w:rFonts w:cs="Arial"/>
                    <w:szCs w:val="18"/>
                  </w:rPr>
                </w:pPr>
                <w:r w:rsidRPr="00A56432">
                  <w:rPr>
                    <w:rFonts w:cs="Arial"/>
                    <w:szCs w:val="18"/>
                  </w:rPr>
                  <w:t>P3.5-1,2,3</w:t>
                </w:r>
              </w:p>
            </w:tc>
          </w:tr>
          <w:tr w:rsidR="00A16701" w:rsidRPr="00A56432" w14:paraId="60A38417" w14:textId="77777777" w:rsidTr="00BB7BB6">
            <w:tc>
              <w:tcPr>
                <w:tcW w:w="285" w:type="pct"/>
                <w:vAlign w:val="bottom"/>
              </w:tcPr>
              <w:p w14:paraId="390CFA49" w14:textId="77777777" w:rsidR="00A16701" w:rsidRPr="00A56432" w:rsidRDefault="00A16701" w:rsidP="00BB7BB6">
                <w:pPr>
                  <w:rPr>
                    <w:rFonts w:cs="Arial"/>
                    <w:color w:val="000000"/>
                    <w:szCs w:val="18"/>
                    <w:lang w:eastAsia="fr-FR"/>
                  </w:rPr>
                </w:pPr>
                <w:r w:rsidRPr="00A56432">
                  <w:rPr>
                    <w:rFonts w:cs="Arial"/>
                    <w:color w:val="000000"/>
                    <w:szCs w:val="18"/>
                    <w:lang w:eastAsia="fr-FR"/>
                  </w:rPr>
                  <w:lastRenderedPageBreak/>
                  <w:t>7.2.2</w:t>
                </w:r>
              </w:p>
            </w:tc>
            <w:tc>
              <w:tcPr>
                <w:tcW w:w="3344" w:type="pct"/>
                <w:vAlign w:val="bottom"/>
              </w:tcPr>
              <w:p w14:paraId="41EA9BAF" w14:textId="77777777" w:rsidR="00A16701" w:rsidRPr="00A56432" w:rsidRDefault="00A16701" w:rsidP="00BB7BB6">
                <w:pPr>
                  <w:rPr>
                    <w:rFonts w:cs="Arial"/>
                    <w:color w:val="000000"/>
                    <w:szCs w:val="18"/>
                    <w:lang w:eastAsia="fr-FR"/>
                  </w:rPr>
                </w:pPr>
                <w:r w:rsidRPr="00A56432">
                  <w:rPr>
                    <w:rFonts w:cs="Arial"/>
                    <w:color w:val="000000"/>
                    <w:szCs w:val="18"/>
                    <w:lang w:eastAsia="fr-FR"/>
                  </w:rPr>
                  <w:t>Tracer les évènements informatiques</w:t>
                </w:r>
              </w:p>
            </w:tc>
            <w:tc>
              <w:tcPr>
                <w:tcW w:w="1371" w:type="pct"/>
                <w:vAlign w:val="center"/>
              </w:tcPr>
              <w:p w14:paraId="60636842" w14:textId="77777777" w:rsidR="00A16701" w:rsidRPr="00A56432" w:rsidRDefault="00A16701" w:rsidP="00BB7BB6">
                <w:pPr>
                  <w:spacing w:before="40" w:after="40"/>
                  <w:rPr>
                    <w:rFonts w:cs="Arial"/>
                    <w:szCs w:val="18"/>
                  </w:rPr>
                </w:pPr>
                <w:r w:rsidRPr="00A56432">
                  <w:rPr>
                    <w:rFonts w:cs="Arial"/>
                    <w:szCs w:val="18"/>
                  </w:rPr>
                  <w:t>P3.5-1,2,3</w:t>
                </w:r>
              </w:p>
            </w:tc>
          </w:tr>
          <w:tr w:rsidR="00A16701" w:rsidRPr="00A56432" w14:paraId="72DE0BA7" w14:textId="77777777" w:rsidTr="00BB7BB6">
            <w:tc>
              <w:tcPr>
                <w:tcW w:w="285" w:type="pct"/>
                <w:shd w:val="clear" w:color="auto" w:fill="F2F2F2" w:themeFill="background1" w:themeFillShade="F2"/>
                <w:vAlign w:val="bottom"/>
              </w:tcPr>
              <w:p w14:paraId="7C0F5792"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7.4</w:t>
                </w:r>
              </w:p>
            </w:tc>
            <w:tc>
              <w:tcPr>
                <w:tcW w:w="3344" w:type="pct"/>
                <w:shd w:val="clear" w:color="auto" w:fill="F2F2F2" w:themeFill="background1" w:themeFillShade="F2"/>
                <w:vAlign w:val="bottom"/>
              </w:tcPr>
              <w:p w14:paraId="739F677C" w14:textId="77777777" w:rsidR="00A16701" w:rsidRPr="00A56432" w:rsidRDefault="00A16701" w:rsidP="00BB7BB6">
                <w:pPr>
                  <w:spacing w:before="40" w:after="40"/>
                  <w:rPr>
                    <w:rFonts w:cs="Arial"/>
                    <w:b/>
                    <w:szCs w:val="18"/>
                  </w:rPr>
                </w:pPr>
                <w:r w:rsidRPr="00A56432">
                  <w:rPr>
                    <w:rFonts w:cs="Arial"/>
                    <w:b/>
                    <w:color w:val="000000"/>
                    <w:szCs w:val="18"/>
                    <w:lang w:eastAsia="fr-FR"/>
                  </w:rPr>
                  <w:t>Sauvegarder les données</w:t>
                </w:r>
              </w:p>
            </w:tc>
            <w:tc>
              <w:tcPr>
                <w:tcW w:w="1371" w:type="pct"/>
                <w:shd w:val="clear" w:color="auto" w:fill="F2F2F2" w:themeFill="background1" w:themeFillShade="F2"/>
                <w:vAlign w:val="bottom"/>
              </w:tcPr>
              <w:p w14:paraId="4551EC2B" w14:textId="77777777" w:rsidR="00A16701" w:rsidRPr="00A56432" w:rsidRDefault="00A16701" w:rsidP="00BB7BB6">
                <w:pPr>
                  <w:spacing w:before="40" w:after="40"/>
                  <w:rPr>
                    <w:rFonts w:cs="Arial"/>
                    <w:b/>
                    <w:szCs w:val="18"/>
                  </w:rPr>
                </w:pPr>
              </w:p>
            </w:tc>
          </w:tr>
          <w:tr w:rsidR="00A16701" w:rsidRPr="00A56432" w14:paraId="4614D0A1" w14:textId="77777777" w:rsidTr="00BB7BB6">
            <w:tc>
              <w:tcPr>
                <w:tcW w:w="285" w:type="pct"/>
                <w:vAlign w:val="bottom"/>
              </w:tcPr>
              <w:p w14:paraId="4B72044C" w14:textId="77777777" w:rsidR="00A16701" w:rsidRPr="00A56432" w:rsidRDefault="00A16701" w:rsidP="00BB7BB6">
                <w:pPr>
                  <w:rPr>
                    <w:rFonts w:cs="Arial"/>
                    <w:color w:val="000000"/>
                    <w:szCs w:val="18"/>
                    <w:lang w:eastAsia="fr-FR"/>
                  </w:rPr>
                </w:pPr>
                <w:r w:rsidRPr="00A56432">
                  <w:rPr>
                    <w:rFonts w:cs="Arial"/>
                    <w:color w:val="000000"/>
                    <w:szCs w:val="18"/>
                    <w:lang w:eastAsia="fr-FR"/>
                  </w:rPr>
                  <w:t>7.4.1</w:t>
                </w:r>
              </w:p>
            </w:tc>
            <w:tc>
              <w:tcPr>
                <w:tcW w:w="3344" w:type="pct"/>
                <w:vAlign w:val="bottom"/>
              </w:tcPr>
              <w:p w14:paraId="701BB08C" w14:textId="77777777" w:rsidR="00A16701" w:rsidRPr="00A56432" w:rsidRDefault="00A16701" w:rsidP="00BB7BB6">
                <w:pPr>
                  <w:rPr>
                    <w:rFonts w:cs="Arial"/>
                    <w:color w:val="000000"/>
                    <w:szCs w:val="18"/>
                    <w:lang w:eastAsia="fr-FR"/>
                  </w:rPr>
                </w:pPr>
                <w:r w:rsidRPr="00A56432">
                  <w:rPr>
                    <w:rFonts w:cs="Arial"/>
                    <w:color w:val="000000"/>
                    <w:szCs w:val="18"/>
                    <w:lang w:eastAsia="fr-FR"/>
                  </w:rPr>
                  <w:t>Organisation et Plan de sauvegarde</w:t>
                </w:r>
              </w:p>
            </w:tc>
            <w:tc>
              <w:tcPr>
                <w:tcW w:w="1371" w:type="pct"/>
                <w:vAlign w:val="center"/>
              </w:tcPr>
              <w:p w14:paraId="7150DC00" w14:textId="77777777" w:rsidR="00A16701" w:rsidRPr="00A56432" w:rsidRDefault="00A16701" w:rsidP="00BB7BB6">
                <w:pPr>
                  <w:spacing w:before="40" w:after="40"/>
                  <w:rPr>
                    <w:rFonts w:cs="Arial"/>
                    <w:szCs w:val="18"/>
                  </w:rPr>
                </w:pPr>
                <w:r w:rsidRPr="00A56432">
                  <w:rPr>
                    <w:rFonts w:cs="Arial"/>
                    <w:szCs w:val="18"/>
                  </w:rPr>
                  <w:t>P2.1-3</w:t>
                </w:r>
              </w:p>
            </w:tc>
          </w:tr>
          <w:tr w:rsidR="00A16701" w:rsidRPr="00A56432" w14:paraId="3F08C990" w14:textId="77777777" w:rsidTr="00BB7BB6">
            <w:tc>
              <w:tcPr>
                <w:tcW w:w="285" w:type="pct"/>
                <w:vAlign w:val="bottom"/>
              </w:tcPr>
              <w:p w14:paraId="2794883B" w14:textId="77777777" w:rsidR="00A16701" w:rsidRPr="00A56432" w:rsidRDefault="00A16701" w:rsidP="00BB7BB6">
                <w:pPr>
                  <w:rPr>
                    <w:rFonts w:cs="Arial"/>
                    <w:color w:val="000000"/>
                    <w:szCs w:val="18"/>
                    <w:lang w:eastAsia="fr-FR"/>
                  </w:rPr>
                </w:pPr>
                <w:r w:rsidRPr="00A56432">
                  <w:rPr>
                    <w:rFonts w:cs="Arial"/>
                    <w:color w:val="000000"/>
                    <w:szCs w:val="18"/>
                    <w:lang w:eastAsia="fr-FR"/>
                  </w:rPr>
                  <w:t>7.4.2</w:t>
                </w:r>
              </w:p>
            </w:tc>
            <w:tc>
              <w:tcPr>
                <w:tcW w:w="3344" w:type="pct"/>
                <w:vAlign w:val="bottom"/>
              </w:tcPr>
              <w:p w14:paraId="083B0DD0"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techniques pour la sauvegarde des serveurs</w:t>
                </w:r>
              </w:p>
            </w:tc>
            <w:tc>
              <w:tcPr>
                <w:tcW w:w="1371" w:type="pct"/>
                <w:vAlign w:val="center"/>
              </w:tcPr>
              <w:p w14:paraId="5C8D97E3" w14:textId="77777777" w:rsidR="00A16701" w:rsidRPr="00A56432" w:rsidRDefault="00A16701" w:rsidP="00BB7BB6">
                <w:pPr>
                  <w:spacing w:before="40" w:after="40"/>
                  <w:rPr>
                    <w:rFonts w:cs="Arial"/>
                    <w:szCs w:val="18"/>
                  </w:rPr>
                </w:pPr>
                <w:r w:rsidRPr="00A56432">
                  <w:rPr>
                    <w:rFonts w:cs="Arial"/>
                    <w:szCs w:val="18"/>
                  </w:rPr>
                  <w:t>P2.1-3</w:t>
                </w:r>
              </w:p>
            </w:tc>
          </w:tr>
          <w:tr w:rsidR="00A16701" w:rsidRPr="00A56432" w14:paraId="58188873" w14:textId="77777777" w:rsidTr="00BB7BB6">
            <w:tc>
              <w:tcPr>
                <w:tcW w:w="285" w:type="pct"/>
                <w:vAlign w:val="bottom"/>
              </w:tcPr>
              <w:p w14:paraId="4F297AF2" w14:textId="77777777" w:rsidR="00A16701" w:rsidRPr="00A56432" w:rsidRDefault="00A16701" w:rsidP="00BB7BB6">
                <w:pPr>
                  <w:rPr>
                    <w:rFonts w:cs="Arial"/>
                    <w:color w:val="000000"/>
                    <w:szCs w:val="18"/>
                    <w:lang w:eastAsia="fr-FR"/>
                  </w:rPr>
                </w:pPr>
                <w:r w:rsidRPr="00A56432">
                  <w:rPr>
                    <w:rFonts w:cs="Arial"/>
                    <w:color w:val="000000"/>
                    <w:szCs w:val="18"/>
                    <w:lang w:eastAsia="fr-FR"/>
                  </w:rPr>
                  <w:t>7.4.3</w:t>
                </w:r>
              </w:p>
            </w:tc>
            <w:tc>
              <w:tcPr>
                <w:tcW w:w="3344" w:type="pct"/>
                <w:vAlign w:val="bottom"/>
              </w:tcPr>
              <w:p w14:paraId="055E6365"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techniques pour la sauvegarde des postes de travail</w:t>
                </w:r>
              </w:p>
            </w:tc>
            <w:tc>
              <w:tcPr>
                <w:tcW w:w="1371" w:type="pct"/>
                <w:vAlign w:val="center"/>
              </w:tcPr>
              <w:p w14:paraId="1117C621" w14:textId="77777777" w:rsidR="00A16701" w:rsidRPr="00A56432" w:rsidRDefault="00A16701" w:rsidP="00BB7BB6">
                <w:pPr>
                  <w:spacing w:before="40" w:after="40"/>
                  <w:rPr>
                    <w:rFonts w:cs="Arial"/>
                    <w:szCs w:val="18"/>
                  </w:rPr>
                </w:pPr>
                <w:r w:rsidRPr="00A56432">
                  <w:rPr>
                    <w:rFonts w:cs="Arial"/>
                    <w:szCs w:val="18"/>
                  </w:rPr>
                  <w:t>P2.1-3</w:t>
                </w:r>
              </w:p>
            </w:tc>
          </w:tr>
          <w:tr w:rsidR="00A16701" w:rsidRPr="00A56432" w14:paraId="73BDE89B" w14:textId="77777777" w:rsidTr="00BB7BB6">
            <w:tc>
              <w:tcPr>
                <w:tcW w:w="285" w:type="pct"/>
                <w:vAlign w:val="bottom"/>
              </w:tcPr>
              <w:p w14:paraId="403780EA" w14:textId="77777777" w:rsidR="00A16701" w:rsidRPr="00A56432" w:rsidRDefault="00A16701" w:rsidP="00BB7BB6">
                <w:pPr>
                  <w:rPr>
                    <w:rFonts w:cs="Arial"/>
                    <w:color w:val="000000"/>
                    <w:szCs w:val="18"/>
                    <w:lang w:eastAsia="fr-FR"/>
                  </w:rPr>
                </w:pPr>
                <w:r w:rsidRPr="00A56432">
                  <w:rPr>
                    <w:rFonts w:cs="Arial"/>
                    <w:color w:val="000000"/>
                    <w:szCs w:val="18"/>
                    <w:lang w:eastAsia="fr-FR"/>
                  </w:rPr>
                  <w:t>7.4.4</w:t>
                </w:r>
              </w:p>
            </w:tc>
            <w:tc>
              <w:tcPr>
                <w:tcW w:w="3344" w:type="pct"/>
                <w:vAlign w:val="bottom"/>
              </w:tcPr>
              <w:p w14:paraId="2C596262"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techniques générales pour la sauvegarde</w:t>
                </w:r>
              </w:p>
            </w:tc>
            <w:tc>
              <w:tcPr>
                <w:tcW w:w="1371" w:type="pct"/>
                <w:vAlign w:val="center"/>
              </w:tcPr>
              <w:p w14:paraId="7C20071D" w14:textId="77777777" w:rsidR="00A16701" w:rsidRPr="00A56432" w:rsidRDefault="00A16701" w:rsidP="00BB7BB6">
                <w:pPr>
                  <w:spacing w:before="40" w:after="40"/>
                  <w:rPr>
                    <w:rFonts w:cs="Arial"/>
                    <w:szCs w:val="18"/>
                  </w:rPr>
                </w:pPr>
                <w:r w:rsidRPr="00A56432">
                  <w:rPr>
                    <w:rFonts w:cs="Arial"/>
                    <w:szCs w:val="18"/>
                  </w:rPr>
                  <w:t>P2.1-3</w:t>
                </w:r>
              </w:p>
            </w:tc>
          </w:tr>
          <w:tr w:rsidR="00A16701" w:rsidRPr="00A56432" w14:paraId="30395FE1" w14:textId="77777777" w:rsidTr="00BB7BB6">
            <w:tc>
              <w:tcPr>
                <w:tcW w:w="285" w:type="pct"/>
                <w:vAlign w:val="bottom"/>
              </w:tcPr>
              <w:p w14:paraId="579172ED" w14:textId="77777777" w:rsidR="00A16701" w:rsidRPr="00A56432" w:rsidRDefault="00A16701" w:rsidP="00BB7BB6">
                <w:pPr>
                  <w:rPr>
                    <w:rFonts w:cs="Arial"/>
                    <w:color w:val="000000"/>
                    <w:szCs w:val="18"/>
                    <w:lang w:eastAsia="fr-FR"/>
                  </w:rPr>
                </w:pPr>
                <w:r w:rsidRPr="00A56432">
                  <w:rPr>
                    <w:rFonts w:cs="Arial"/>
                    <w:color w:val="000000"/>
                    <w:szCs w:val="18"/>
                    <w:lang w:eastAsia="fr-FR"/>
                  </w:rPr>
                  <w:t>7.4.5</w:t>
                </w:r>
              </w:p>
            </w:tc>
            <w:tc>
              <w:tcPr>
                <w:tcW w:w="3344" w:type="pct"/>
                <w:vAlign w:val="bottom"/>
              </w:tcPr>
              <w:p w14:paraId="01F2C83E"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relatives à la restauration et au contrôle des sauvegardes</w:t>
                </w:r>
              </w:p>
            </w:tc>
            <w:tc>
              <w:tcPr>
                <w:tcW w:w="1371" w:type="pct"/>
                <w:vAlign w:val="center"/>
              </w:tcPr>
              <w:p w14:paraId="59F89357" w14:textId="77777777" w:rsidR="00A16701" w:rsidRPr="00A56432" w:rsidRDefault="00A16701" w:rsidP="00BB7BB6">
                <w:pPr>
                  <w:spacing w:before="40" w:after="40"/>
                  <w:rPr>
                    <w:rFonts w:cs="Arial"/>
                    <w:szCs w:val="18"/>
                  </w:rPr>
                </w:pPr>
                <w:r w:rsidRPr="00A56432">
                  <w:rPr>
                    <w:rFonts w:cs="Arial"/>
                    <w:szCs w:val="18"/>
                  </w:rPr>
                  <w:t>P2.1-3</w:t>
                </w:r>
              </w:p>
            </w:tc>
          </w:tr>
          <w:tr w:rsidR="00A16701" w:rsidRPr="00A56432" w14:paraId="1F82BDA1" w14:textId="77777777" w:rsidTr="00BB7BB6">
            <w:tc>
              <w:tcPr>
                <w:tcW w:w="285" w:type="pct"/>
                <w:vAlign w:val="bottom"/>
              </w:tcPr>
              <w:p w14:paraId="241FFB1B" w14:textId="77777777" w:rsidR="00A16701" w:rsidRPr="00A56432" w:rsidRDefault="00A16701" w:rsidP="00BB7BB6">
                <w:pPr>
                  <w:rPr>
                    <w:rFonts w:cs="Arial"/>
                    <w:color w:val="000000"/>
                    <w:szCs w:val="18"/>
                    <w:lang w:eastAsia="fr-FR"/>
                  </w:rPr>
                </w:pPr>
                <w:r w:rsidRPr="00A56432">
                  <w:rPr>
                    <w:rFonts w:cs="Arial"/>
                    <w:color w:val="000000"/>
                    <w:szCs w:val="18"/>
                    <w:lang w:eastAsia="fr-FR"/>
                  </w:rPr>
                  <w:t>7.4.6</w:t>
                </w:r>
              </w:p>
            </w:tc>
            <w:tc>
              <w:tcPr>
                <w:tcW w:w="3344" w:type="pct"/>
                <w:vAlign w:val="bottom"/>
              </w:tcPr>
              <w:p w14:paraId="79F0EF68"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relatives aux contrats d’externalisation des sauvegardes</w:t>
                </w:r>
              </w:p>
            </w:tc>
            <w:tc>
              <w:tcPr>
                <w:tcW w:w="1371" w:type="pct"/>
                <w:vAlign w:val="center"/>
              </w:tcPr>
              <w:p w14:paraId="2B1D5641" w14:textId="77777777" w:rsidR="00A16701" w:rsidRPr="00A56432" w:rsidRDefault="00A16701" w:rsidP="00BB7BB6">
                <w:pPr>
                  <w:spacing w:before="40" w:after="40"/>
                  <w:rPr>
                    <w:rFonts w:cs="Arial"/>
                    <w:szCs w:val="18"/>
                  </w:rPr>
                </w:pPr>
                <w:r w:rsidRPr="00A56432">
                  <w:rPr>
                    <w:rFonts w:cs="Arial"/>
                    <w:szCs w:val="18"/>
                  </w:rPr>
                  <w:t>P2.1-3</w:t>
                </w:r>
              </w:p>
            </w:tc>
          </w:tr>
          <w:tr w:rsidR="00A16701" w:rsidRPr="00A56432" w14:paraId="0ABD96EF" w14:textId="77777777" w:rsidTr="00BB7BB6">
            <w:tc>
              <w:tcPr>
                <w:tcW w:w="285" w:type="pct"/>
                <w:shd w:val="clear" w:color="auto" w:fill="F2F2F2" w:themeFill="background1" w:themeFillShade="F2"/>
                <w:vAlign w:val="bottom"/>
              </w:tcPr>
              <w:p w14:paraId="75B17DEF" w14:textId="77777777" w:rsidR="00A16701" w:rsidRPr="00A56432" w:rsidRDefault="00A16701" w:rsidP="00BB7BB6">
                <w:pPr>
                  <w:keepNext/>
                  <w:rPr>
                    <w:rFonts w:cs="Arial"/>
                    <w:b/>
                    <w:color w:val="000000"/>
                    <w:szCs w:val="18"/>
                    <w:lang w:eastAsia="fr-FR"/>
                  </w:rPr>
                </w:pPr>
                <w:r w:rsidRPr="00A56432">
                  <w:rPr>
                    <w:rFonts w:cs="Arial"/>
                    <w:b/>
                    <w:color w:val="000000"/>
                    <w:szCs w:val="18"/>
                    <w:lang w:eastAsia="fr-FR"/>
                  </w:rPr>
                  <w:t>7.5</w:t>
                </w:r>
              </w:p>
            </w:tc>
            <w:tc>
              <w:tcPr>
                <w:tcW w:w="3344" w:type="pct"/>
                <w:shd w:val="clear" w:color="auto" w:fill="F2F2F2" w:themeFill="background1" w:themeFillShade="F2"/>
                <w:vAlign w:val="bottom"/>
              </w:tcPr>
              <w:p w14:paraId="35393FB9" w14:textId="77777777" w:rsidR="00A16701" w:rsidRPr="00A56432" w:rsidRDefault="00A16701" w:rsidP="00BB7BB6">
                <w:pPr>
                  <w:keepNext/>
                  <w:rPr>
                    <w:rFonts w:cs="Arial"/>
                    <w:b/>
                    <w:color w:val="000000"/>
                    <w:szCs w:val="18"/>
                    <w:lang w:eastAsia="fr-FR"/>
                  </w:rPr>
                </w:pPr>
                <w:r w:rsidRPr="00A56432">
                  <w:rPr>
                    <w:rFonts w:cs="Arial"/>
                    <w:b/>
                    <w:color w:val="000000"/>
                    <w:szCs w:val="18"/>
                    <w:lang w:eastAsia="fr-FR"/>
                  </w:rPr>
                  <w:t>Mettre en place un Plan de Continuité Informatique</w:t>
                </w:r>
              </w:p>
            </w:tc>
            <w:tc>
              <w:tcPr>
                <w:tcW w:w="1371" w:type="pct"/>
                <w:shd w:val="clear" w:color="auto" w:fill="F2F2F2" w:themeFill="background1" w:themeFillShade="F2"/>
                <w:vAlign w:val="center"/>
              </w:tcPr>
              <w:p w14:paraId="704E6675" w14:textId="77777777" w:rsidR="00A16701" w:rsidRPr="00A56432" w:rsidRDefault="00A16701" w:rsidP="00BB7BB6">
                <w:pPr>
                  <w:keepNext/>
                  <w:spacing w:before="40" w:after="40"/>
                  <w:rPr>
                    <w:rFonts w:cs="Arial"/>
                    <w:b/>
                    <w:szCs w:val="18"/>
                  </w:rPr>
                </w:pPr>
              </w:p>
            </w:tc>
          </w:tr>
          <w:tr w:rsidR="00A16701" w:rsidRPr="00A56432" w14:paraId="705A51FB" w14:textId="77777777" w:rsidTr="00BB7BB6">
            <w:tc>
              <w:tcPr>
                <w:tcW w:w="285" w:type="pct"/>
                <w:vAlign w:val="bottom"/>
              </w:tcPr>
              <w:p w14:paraId="26540F31"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7.5.1</w:t>
                </w:r>
              </w:p>
            </w:tc>
            <w:tc>
              <w:tcPr>
                <w:tcW w:w="3344" w:type="pct"/>
                <w:vAlign w:val="bottom"/>
              </w:tcPr>
              <w:p w14:paraId="01D77F68"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Définir l’organisation nécessaire au Plan de Continuité Informatique</w:t>
                </w:r>
              </w:p>
            </w:tc>
            <w:tc>
              <w:tcPr>
                <w:tcW w:w="1371" w:type="pct"/>
                <w:vAlign w:val="center"/>
              </w:tcPr>
              <w:p w14:paraId="433F5986" w14:textId="77777777" w:rsidR="00A16701" w:rsidRPr="00A56432" w:rsidRDefault="00A16701" w:rsidP="00BB7BB6">
                <w:pPr>
                  <w:keepNext/>
                  <w:spacing w:before="40" w:after="40"/>
                  <w:rPr>
                    <w:rFonts w:cs="Arial"/>
                    <w:szCs w:val="18"/>
                  </w:rPr>
                </w:pPr>
                <w:r w:rsidRPr="00A56432">
                  <w:rPr>
                    <w:rFonts w:cs="Arial"/>
                    <w:szCs w:val="18"/>
                  </w:rPr>
                  <w:t>P2.1-1,2,3,4,5, P2.3-1,2,3,4,5</w:t>
                </w:r>
              </w:p>
            </w:tc>
          </w:tr>
          <w:tr w:rsidR="00A16701" w:rsidRPr="00A56432" w14:paraId="26A35187" w14:textId="77777777" w:rsidTr="00BB7BB6">
            <w:tc>
              <w:tcPr>
                <w:tcW w:w="285" w:type="pct"/>
                <w:vAlign w:val="bottom"/>
              </w:tcPr>
              <w:p w14:paraId="5407F508" w14:textId="77777777" w:rsidR="00A16701" w:rsidRPr="00A56432" w:rsidRDefault="00A16701" w:rsidP="00BB7BB6">
                <w:pPr>
                  <w:rPr>
                    <w:rFonts w:cs="Arial"/>
                    <w:color w:val="000000"/>
                    <w:szCs w:val="18"/>
                    <w:lang w:eastAsia="fr-FR"/>
                  </w:rPr>
                </w:pPr>
                <w:r w:rsidRPr="00A56432">
                  <w:rPr>
                    <w:rFonts w:cs="Arial"/>
                    <w:color w:val="000000"/>
                    <w:szCs w:val="18"/>
                    <w:lang w:eastAsia="fr-FR"/>
                  </w:rPr>
                  <w:t>7.5.2</w:t>
                </w:r>
              </w:p>
            </w:tc>
            <w:tc>
              <w:tcPr>
                <w:tcW w:w="3344" w:type="pct"/>
                <w:vAlign w:val="bottom"/>
              </w:tcPr>
              <w:p w14:paraId="50500EA5" w14:textId="77777777" w:rsidR="00A16701" w:rsidRPr="00A56432" w:rsidRDefault="00A16701" w:rsidP="00BB7BB6">
                <w:pPr>
                  <w:rPr>
                    <w:rFonts w:cs="Arial"/>
                    <w:color w:val="000000"/>
                    <w:szCs w:val="18"/>
                    <w:lang w:eastAsia="fr-FR"/>
                  </w:rPr>
                </w:pPr>
                <w:r w:rsidRPr="00A56432">
                  <w:rPr>
                    <w:rFonts w:cs="Arial"/>
                    <w:color w:val="000000"/>
                    <w:szCs w:val="18"/>
                    <w:lang w:eastAsia="fr-FR"/>
                  </w:rPr>
                  <w:t>Elaborer le Plan de Continuité Informatique</w:t>
                </w:r>
              </w:p>
            </w:tc>
            <w:tc>
              <w:tcPr>
                <w:tcW w:w="1371" w:type="pct"/>
                <w:vAlign w:val="center"/>
              </w:tcPr>
              <w:p w14:paraId="2A4EA882" w14:textId="77777777" w:rsidR="00A16701" w:rsidRPr="00A56432" w:rsidRDefault="00A16701" w:rsidP="00BB7BB6">
                <w:pPr>
                  <w:spacing w:before="40" w:after="40"/>
                  <w:rPr>
                    <w:rFonts w:cs="Arial"/>
                    <w:szCs w:val="18"/>
                  </w:rPr>
                </w:pPr>
                <w:r w:rsidRPr="00A56432">
                  <w:rPr>
                    <w:rFonts w:cs="Arial"/>
                    <w:szCs w:val="18"/>
                  </w:rPr>
                  <w:t>P2.1-1,2,3,4,5, P2.3-1,2,3,4,5</w:t>
                </w:r>
              </w:p>
            </w:tc>
          </w:tr>
          <w:tr w:rsidR="00A16701" w:rsidRPr="00A56432" w14:paraId="2C0391C1" w14:textId="77777777" w:rsidTr="00BB7BB6">
            <w:tc>
              <w:tcPr>
                <w:tcW w:w="285" w:type="pct"/>
                <w:vAlign w:val="bottom"/>
              </w:tcPr>
              <w:p w14:paraId="627B7AC3" w14:textId="77777777" w:rsidR="00A16701" w:rsidRPr="00A56432" w:rsidRDefault="00A16701" w:rsidP="00BB7BB6">
                <w:pPr>
                  <w:rPr>
                    <w:rFonts w:cs="Arial"/>
                    <w:color w:val="000000"/>
                    <w:szCs w:val="18"/>
                    <w:lang w:eastAsia="fr-FR"/>
                  </w:rPr>
                </w:pPr>
                <w:r w:rsidRPr="00A56432">
                  <w:rPr>
                    <w:rFonts w:cs="Arial"/>
                    <w:color w:val="000000"/>
                    <w:szCs w:val="18"/>
                    <w:lang w:eastAsia="fr-FR"/>
                  </w:rPr>
                  <w:t>7.5.3</w:t>
                </w:r>
              </w:p>
            </w:tc>
            <w:tc>
              <w:tcPr>
                <w:tcW w:w="3344" w:type="pct"/>
                <w:vAlign w:val="bottom"/>
              </w:tcPr>
              <w:p w14:paraId="3621790F" w14:textId="77777777" w:rsidR="00A16701" w:rsidRPr="00A56432" w:rsidRDefault="00A16701" w:rsidP="00BB7BB6">
                <w:pPr>
                  <w:rPr>
                    <w:rFonts w:cs="Arial"/>
                    <w:color w:val="000000"/>
                    <w:szCs w:val="18"/>
                    <w:lang w:eastAsia="fr-FR"/>
                  </w:rPr>
                </w:pPr>
                <w:r w:rsidRPr="00A56432">
                  <w:rPr>
                    <w:rFonts w:cs="Arial"/>
                    <w:color w:val="000000"/>
                    <w:szCs w:val="18"/>
                    <w:lang w:eastAsia="fr-FR"/>
                  </w:rPr>
                  <w:t>Tester le Plan de Continuité Informatique</w:t>
                </w:r>
              </w:p>
            </w:tc>
            <w:tc>
              <w:tcPr>
                <w:tcW w:w="1371" w:type="pct"/>
                <w:vAlign w:val="center"/>
              </w:tcPr>
              <w:p w14:paraId="3D2E15B5" w14:textId="77777777" w:rsidR="00A16701" w:rsidRPr="00A56432" w:rsidRDefault="00A16701" w:rsidP="00BB7BB6">
                <w:pPr>
                  <w:spacing w:before="40" w:after="40"/>
                  <w:rPr>
                    <w:rFonts w:cs="Arial"/>
                    <w:szCs w:val="18"/>
                  </w:rPr>
                </w:pPr>
                <w:r w:rsidRPr="00A56432">
                  <w:rPr>
                    <w:rFonts w:cs="Arial"/>
                    <w:szCs w:val="18"/>
                  </w:rPr>
                  <w:t>P2.1-1,2,3,4,5, P2.3-1,2,3,4,5</w:t>
                </w:r>
              </w:p>
            </w:tc>
          </w:tr>
        </w:tbl>
        <w:p w14:paraId="1FFB5A27" w14:textId="77777777" w:rsidR="00A16701" w:rsidRPr="00A56432" w:rsidRDefault="00A16701" w:rsidP="00A16701"/>
        <w:p w14:paraId="08BE571F" w14:textId="77777777" w:rsidR="00A16701" w:rsidRPr="00A56432" w:rsidRDefault="00A16701" w:rsidP="00A16701"/>
        <w:p w14:paraId="092108A5" w14:textId="5799D0F2" w:rsidR="00A16701" w:rsidRPr="00A56432" w:rsidRDefault="00A16701" w:rsidP="00A16701">
          <w:pPr>
            <w:pStyle w:val="Titre3"/>
            <w:spacing w:after="120"/>
          </w:pPr>
          <w:bookmarkStart w:id="7" w:name="_Toc417433547"/>
          <w:bookmarkStart w:id="8" w:name="_Toc114757318"/>
          <w:bookmarkStart w:id="9" w:name="_Toc198823216"/>
          <w:r w:rsidRPr="00A56432">
            <w:t>Correspondance entre thématiques PSSI</w:t>
          </w:r>
          <w:r>
            <w:t>-S</w:t>
          </w:r>
          <w:r w:rsidRPr="00A56432">
            <w:t xml:space="preserve"> et objectifs de sécurité PSSIE</w:t>
          </w:r>
          <w:bookmarkEnd w:id="7"/>
          <w:bookmarkEnd w:id="8"/>
          <w:bookmarkEnd w:id="9"/>
        </w:p>
        <w:p w14:paraId="53556740" w14:textId="77777777" w:rsidR="00A16701" w:rsidRPr="00A56432" w:rsidRDefault="00A16701" w:rsidP="00A16701">
          <w:pPr>
            <w:keepNext/>
          </w:pPr>
          <w:r w:rsidRPr="00A56432">
            <w:t>La correspondance au niveau individuel des règles du canevas de PSSI et des règles de la PSSIE est présentée dans le document « Annexe au canevas de PSSI pour les structures des secteurs sanitaire et médico-social : Couverture des règles de la PSSIE par les règles du canevas de PSSI » [Réf. n°6.1bis]</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5974"/>
            <w:gridCol w:w="2449"/>
          </w:tblGrid>
          <w:tr w:rsidR="00A16701" w:rsidRPr="00A56432" w14:paraId="12C551E1" w14:textId="77777777" w:rsidTr="00BB7BB6">
            <w:trPr>
              <w:cantSplit/>
              <w:trHeight w:val="1009"/>
              <w:tblHeader/>
            </w:trPr>
            <w:tc>
              <w:tcPr>
                <w:tcW w:w="285" w:type="pct"/>
                <w:shd w:val="clear" w:color="auto" w:fill="D9D9D9" w:themeFill="background1" w:themeFillShade="D9"/>
                <w:vAlign w:val="center"/>
              </w:tcPr>
              <w:p w14:paraId="0E66DCC4" w14:textId="77777777" w:rsidR="00A16701" w:rsidRPr="00A56432" w:rsidRDefault="00A16701" w:rsidP="00BB7BB6">
                <w:pPr>
                  <w:keepNext/>
                  <w:spacing w:before="40" w:after="40"/>
                  <w:jc w:val="center"/>
                  <w:rPr>
                    <w:b/>
                    <w:szCs w:val="18"/>
                  </w:rPr>
                </w:pPr>
                <w:r w:rsidRPr="00A56432">
                  <w:rPr>
                    <w:b/>
                    <w:sz w:val="16"/>
                    <w:szCs w:val="16"/>
                  </w:rPr>
                  <w:t>Thème</w:t>
                </w:r>
              </w:p>
            </w:tc>
            <w:tc>
              <w:tcPr>
                <w:tcW w:w="3344" w:type="pct"/>
                <w:shd w:val="clear" w:color="auto" w:fill="D9D9D9" w:themeFill="background1" w:themeFillShade="D9"/>
                <w:vAlign w:val="center"/>
              </w:tcPr>
              <w:p w14:paraId="1B300EDE" w14:textId="72FF0A06" w:rsidR="00A16701" w:rsidRPr="00A56432" w:rsidRDefault="00A16701" w:rsidP="00BB7BB6">
                <w:pPr>
                  <w:keepNext/>
                  <w:spacing w:before="40" w:after="40"/>
                  <w:jc w:val="center"/>
                  <w:rPr>
                    <w:b/>
                    <w:szCs w:val="18"/>
                  </w:rPr>
                </w:pPr>
                <w:r w:rsidRPr="00A56432">
                  <w:rPr>
                    <w:b/>
                    <w:szCs w:val="18"/>
                  </w:rPr>
                  <w:t xml:space="preserve">Intitulé du thème, sous-thème ou exigence de la </w:t>
                </w:r>
                <w:r w:rsidRPr="00A56432">
                  <w:t>PSSI</w:t>
                </w:r>
                <w:r>
                  <w:t>-S</w:t>
                </w:r>
              </w:p>
            </w:tc>
            <w:tc>
              <w:tcPr>
                <w:tcW w:w="1371" w:type="pct"/>
                <w:shd w:val="clear" w:color="auto" w:fill="D9D9D9" w:themeFill="background1" w:themeFillShade="D9"/>
                <w:vAlign w:val="center"/>
              </w:tcPr>
              <w:p w14:paraId="1DB70EF3" w14:textId="77777777" w:rsidR="00A16701" w:rsidRPr="00A56432" w:rsidRDefault="00A16701" w:rsidP="00BB7BB6">
                <w:pPr>
                  <w:keepNext/>
                  <w:spacing w:before="40" w:after="40"/>
                  <w:ind w:left="113" w:right="113"/>
                  <w:jc w:val="center"/>
                  <w:rPr>
                    <w:b/>
                    <w:szCs w:val="18"/>
                  </w:rPr>
                </w:pPr>
                <w:r w:rsidRPr="00A56432">
                  <w:rPr>
                    <w:b/>
                    <w:szCs w:val="18"/>
                  </w:rPr>
                  <w:t xml:space="preserve">Objectifs de sécurité PSSIE – Version 1.0 </w:t>
                </w:r>
                <w:r w:rsidRPr="00A56432">
                  <w:rPr>
                    <w:szCs w:val="18"/>
                  </w:rPr>
                  <w:t>(voir [Réf. n°10])</w:t>
                </w:r>
              </w:p>
            </w:tc>
          </w:tr>
          <w:tr w:rsidR="00A16701" w:rsidRPr="00A56432" w14:paraId="2458689A" w14:textId="77777777" w:rsidTr="00BB7BB6">
            <w:tc>
              <w:tcPr>
                <w:tcW w:w="285" w:type="pct"/>
                <w:shd w:val="clear" w:color="auto" w:fill="F2F2F2" w:themeFill="background1" w:themeFillShade="F2"/>
                <w:vAlign w:val="bottom"/>
              </w:tcPr>
              <w:p w14:paraId="36E2D0CC" w14:textId="77777777" w:rsidR="00A16701" w:rsidRPr="00A56432" w:rsidRDefault="00A16701" w:rsidP="00BB7BB6">
                <w:pPr>
                  <w:keepNext/>
                  <w:rPr>
                    <w:rFonts w:cs="Arial"/>
                    <w:b/>
                    <w:color w:val="000000"/>
                    <w:szCs w:val="18"/>
                    <w:u w:val="single"/>
                    <w:lang w:eastAsia="fr-FR"/>
                  </w:rPr>
                </w:pPr>
                <w:r w:rsidRPr="00A56432">
                  <w:rPr>
                    <w:rFonts w:cs="Arial"/>
                    <w:b/>
                    <w:color w:val="000000"/>
                    <w:szCs w:val="18"/>
                    <w:u w:val="single"/>
                    <w:lang w:eastAsia="fr-FR"/>
                  </w:rPr>
                  <w:t>1</w:t>
                </w:r>
              </w:p>
            </w:tc>
            <w:tc>
              <w:tcPr>
                <w:tcW w:w="3344" w:type="pct"/>
                <w:shd w:val="clear" w:color="auto" w:fill="F2F2F2" w:themeFill="background1" w:themeFillShade="F2"/>
                <w:vAlign w:val="bottom"/>
              </w:tcPr>
              <w:p w14:paraId="3670F475" w14:textId="77777777" w:rsidR="00A16701" w:rsidRPr="00A56432" w:rsidRDefault="00A16701" w:rsidP="00BB7BB6">
                <w:pPr>
                  <w:keepNext/>
                  <w:spacing w:before="40" w:after="40"/>
                  <w:rPr>
                    <w:rFonts w:cs="Arial"/>
                    <w:b/>
                    <w:szCs w:val="18"/>
                    <w:u w:val="single"/>
                  </w:rPr>
                </w:pPr>
                <w:r w:rsidRPr="00A56432">
                  <w:rPr>
                    <w:rFonts w:cs="Arial"/>
                    <w:b/>
                    <w:color w:val="000000"/>
                    <w:szCs w:val="18"/>
                    <w:u w:val="single"/>
                    <w:lang w:eastAsia="fr-FR"/>
                  </w:rPr>
                  <w:t>Répondre aux obligations légales</w:t>
                </w:r>
              </w:p>
            </w:tc>
            <w:tc>
              <w:tcPr>
                <w:tcW w:w="1371" w:type="pct"/>
                <w:shd w:val="clear" w:color="auto" w:fill="F2F2F2" w:themeFill="background1" w:themeFillShade="F2"/>
                <w:vAlign w:val="bottom"/>
              </w:tcPr>
              <w:p w14:paraId="265EF7E2" w14:textId="77777777" w:rsidR="00A16701" w:rsidRPr="00A56432" w:rsidRDefault="00A16701" w:rsidP="00BB7BB6">
                <w:pPr>
                  <w:keepNext/>
                  <w:spacing w:before="40" w:after="40"/>
                  <w:rPr>
                    <w:rFonts w:cs="Arial"/>
                    <w:b/>
                    <w:szCs w:val="18"/>
                    <w:u w:val="single"/>
                  </w:rPr>
                </w:pPr>
              </w:p>
            </w:tc>
          </w:tr>
          <w:tr w:rsidR="00A16701" w:rsidRPr="00A56432" w14:paraId="3EB7E367" w14:textId="77777777" w:rsidTr="00BB7BB6">
            <w:tc>
              <w:tcPr>
                <w:tcW w:w="285" w:type="pct"/>
                <w:shd w:val="clear" w:color="auto" w:fill="F2F2F2" w:themeFill="background1" w:themeFillShade="F2"/>
                <w:vAlign w:val="bottom"/>
              </w:tcPr>
              <w:p w14:paraId="6EB1AB11"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1.1</w:t>
                </w:r>
              </w:p>
            </w:tc>
            <w:tc>
              <w:tcPr>
                <w:tcW w:w="3344" w:type="pct"/>
                <w:shd w:val="clear" w:color="auto" w:fill="F2F2F2" w:themeFill="background1" w:themeFillShade="F2"/>
                <w:vAlign w:val="bottom"/>
              </w:tcPr>
              <w:p w14:paraId="30FCA430" w14:textId="77777777" w:rsidR="00A16701" w:rsidRPr="00A56432" w:rsidRDefault="00A16701" w:rsidP="00BB7BB6">
                <w:pPr>
                  <w:spacing w:before="40" w:after="40"/>
                  <w:rPr>
                    <w:rFonts w:cs="Arial"/>
                    <w:b/>
                    <w:color w:val="000000"/>
                    <w:szCs w:val="18"/>
                    <w:lang w:eastAsia="fr-FR"/>
                  </w:rPr>
                </w:pPr>
                <w:r w:rsidRPr="00A56432">
                  <w:rPr>
                    <w:rFonts w:cs="Arial"/>
                    <w:b/>
                    <w:color w:val="000000"/>
                    <w:szCs w:val="18"/>
                    <w:lang w:eastAsia="fr-FR"/>
                  </w:rPr>
                  <w:t>Respecter les principes de la protection des données à caractère personnel</w:t>
                </w:r>
              </w:p>
            </w:tc>
            <w:tc>
              <w:tcPr>
                <w:tcW w:w="1371" w:type="pct"/>
                <w:shd w:val="clear" w:color="auto" w:fill="F2F2F2" w:themeFill="background1" w:themeFillShade="F2"/>
                <w:vAlign w:val="bottom"/>
              </w:tcPr>
              <w:p w14:paraId="67338666" w14:textId="77777777" w:rsidR="00A16701" w:rsidRPr="00A56432" w:rsidRDefault="00A16701" w:rsidP="00BB7BB6">
                <w:pPr>
                  <w:spacing w:before="40" w:after="40"/>
                  <w:rPr>
                    <w:rFonts w:cs="Arial"/>
                    <w:b/>
                    <w:color w:val="000000"/>
                    <w:szCs w:val="18"/>
                    <w:lang w:eastAsia="fr-FR"/>
                  </w:rPr>
                </w:pPr>
              </w:p>
            </w:tc>
          </w:tr>
          <w:tr w:rsidR="00A16701" w:rsidRPr="00A56432" w14:paraId="35C1C8CD" w14:textId="77777777" w:rsidTr="00BB7BB6">
            <w:tc>
              <w:tcPr>
                <w:tcW w:w="285" w:type="pct"/>
                <w:vAlign w:val="bottom"/>
              </w:tcPr>
              <w:p w14:paraId="2F9BB2EC" w14:textId="77777777" w:rsidR="00A16701" w:rsidRPr="00A56432" w:rsidRDefault="00A16701" w:rsidP="00BB7BB6">
                <w:pPr>
                  <w:rPr>
                    <w:rFonts w:cs="Arial"/>
                    <w:color w:val="000000"/>
                    <w:szCs w:val="18"/>
                    <w:lang w:eastAsia="fr-FR"/>
                  </w:rPr>
                </w:pPr>
                <w:r w:rsidRPr="00A56432">
                  <w:rPr>
                    <w:rFonts w:cs="Arial"/>
                    <w:color w:val="000000"/>
                    <w:szCs w:val="18"/>
                    <w:lang w:eastAsia="fr-FR"/>
                  </w:rPr>
                  <w:t>1.1.1</w:t>
                </w:r>
              </w:p>
            </w:tc>
            <w:tc>
              <w:tcPr>
                <w:tcW w:w="3344" w:type="pct"/>
                <w:vAlign w:val="bottom"/>
              </w:tcPr>
              <w:p w14:paraId="032BCCAC" w14:textId="77777777" w:rsidR="00A16701" w:rsidRPr="00A56432" w:rsidRDefault="00A16701" w:rsidP="00BB7BB6">
                <w:pPr>
                  <w:rPr>
                    <w:rFonts w:cs="Arial"/>
                    <w:color w:val="000000"/>
                    <w:szCs w:val="18"/>
                    <w:lang w:eastAsia="fr-FR"/>
                  </w:rPr>
                </w:pPr>
                <w:r w:rsidRPr="00A56432">
                  <w:rPr>
                    <w:rFonts w:cs="Arial"/>
                    <w:color w:val="000000"/>
                    <w:szCs w:val="18"/>
                    <w:lang w:eastAsia="fr-FR"/>
                  </w:rPr>
                  <w:t>Respecter les procédures préalables devant la CNIL</w:t>
                </w:r>
              </w:p>
            </w:tc>
            <w:tc>
              <w:tcPr>
                <w:tcW w:w="1371" w:type="pct"/>
                <w:vAlign w:val="center"/>
              </w:tcPr>
              <w:p w14:paraId="42579A28" w14:textId="77777777" w:rsidR="00A16701" w:rsidRPr="00A56432" w:rsidRDefault="00A16701" w:rsidP="00BB7BB6">
                <w:pPr>
                  <w:spacing w:before="40" w:after="40"/>
                  <w:rPr>
                    <w:szCs w:val="18"/>
                  </w:rPr>
                </w:pPr>
                <w:proofErr w:type="spellStart"/>
                <w:r w:rsidRPr="00A56432">
                  <w:rPr>
                    <w:rFonts w:cs="Arial"/>
                    <w:szCs w:val="18"/>
                  </w:rPr>
                  <w:t>Obj</w:t>
                </w:r>
                <w:proofErr w:type="spellEnd"/>
                <w:r w:rsidRPr="00A56432">
                  <w:rPr>
                    <w:rFonts w:cs="Arial"/>
                    <w:szCs w:val="18"/>
                  </w:rPr>
                  <w:t>. 10</w:t>
                </w:r>
              </w:p>
            </w:tc>
          </w:tr>
          <w:tr w:rsidR="00A16701" w:rsidRPr="00A56432" w14:paraId="48A942E8" w14:textId="77777777" w:rsidTr="00BB7BB6">
            <w:tc>
              <w:tcPr>
                <w:tcW w:w="285" w:type="pct"/>
                <w:vAlign w:val="bottom"/>
              </w:tcPr>
              <w:p w14:paraId="664129E6" w14:textId="77777777" w:rsidR="00A16701" w:rsidRPr="00A56432" w:rsidRDefault="00A16701" w:rsidP="00BB7BB6">
                <w:pPr>
                  <w:rPr>
                    <w:rFonts w:cs="Arial"/>
                    <w:color w:val="000000"/>
                    <w:szCs w:val="18"/>
                    <w:lang w:eastAsia="fr-FR"/>
                  </w:rPr>
                </w:pPr>
                <w:r w:rsidRPr="00A56432">
                  <w:rPr>
                    <w:rFonts w:cs="Arial"/>
                    <w:color w:val="000000"/>
                    <w:szCs w:val="18"/>
                    <w:lang w:eastAsia="fr-FR"/>
                  </w:rPr>
                  <w:t>1.1.2</w:t>
                </w:r>
              </w:p>
            </w:tc>
            <w:tc>
              <w:tcPr>
                <w:tcW w:w="3344" w:type="pct"/>
                <w:vAlign w:val="bottom"/>
              </w:tcPr>
              <w:p w14:paraId="6CF15D0E" w14:textId="77777777" w:rsidR="00A16701" w:rsidRPr="00A56432" w:rsidRDefault="00A16701" w:rsidP="00BB7BB6">
                <w:pPr>
                  <w:rPr>
                    <w:rFonts w:cs="Arial"/>
                    <w:color w:val="000000"/>
                    <w:szCs w:val="18"/>
                    <w:lang w:eastAsia="fr-FR"/>
                  </w:rPr>
                </w:pPr>
                <w:r w:rsidRPr="00A56432">
                  <w:rPr>
                    <w:rFonts w:cs="Arial"/>
                    <w:color w:val="000000"/>
                    <w:szCs w:val="18"/>
                    <w:lang w:eastAsia="fr-FR"/>
                  </w:rPr>
                  <w:t>Sensibiliser le personnel aux enjeux concernant les données à caractère personnel</w:t>
                </w:r>
              </w:p>
            </w:tc>
            <w:tc>
              <w:tcPr>
                <w:tcW w:w="1371" w:type="pct"/>
                <w:vAlign w:val="center"/>
              </w:tcPr>
              <w:p w14:paraId="028BCFA3" w14:textId="77777777" w:rsidR="00A16701" w:rsidRPr="00A56432" w:rsidRDefault="00A16701" w:rsidP="00BB7BB6">
                <w:pPr>
                  <w:spacing w:before="40" w:after="40"/>
                  <w:rPr>
                    <w:szCs w:val="18"/>
                  </w:rPr>
                </w:pPr>
                <w:proofErr w:type="spellStart"/>
                <w:r w:rsidRPr="00A56432">
                  <w:rPr>
                    <w:rFonts w:cs="Arial"/>
                    <w:szCs w:val="18"/>
                  </w:rPr>
                  <w:t>Obj</w:t>
                </w:r>
                <w:proofErr w:type="spellEnd"/>
                <w:r w:rsidRPr="00A56432">
                  <w:rPr>
                    <w:rFonts w:cs="Arial"/>
                    <w:szCs w:val="18"/>
                  </w:rPr>
                  <w:t>. 19</w:t>
                </w:r>
              </w:p>
            </w:tc>
          </w:tr>
          <w:tr w:rsidR="00A16701" w:rsidRPr="00A56432" w14:paraId="6B9262FA" w14:textId="77777777" w:rsidTr="00BB7BB6">
            <w:tc>
              <w:tcPr>
                <w:tcW w:w="285" w:type="pct"/>
                <w:vAlign w:val="bottom"/>
              </w:tcPr>
              <w:p w14:paraId="20789BF2" w14:textId="77777777" w:rsidR="00A16701" w:rsidRPr="00A56432" w:rsidRDefault="00A16701" w:rsidP="00BB7BB6">
                <w:pPr>
                  <w:rPr>
                    <w:rFonts w:cs="Arial"/>
                    <w:color w:val="000000"/>
                    <w:szCs w:val="18"/>
                    <w:lang w:eastAsia="fr-FR"/>
                  </w:rPr>
                </w:pPr>
                <w:r w:rsidRPr="00A56432">
                  <w:rPr>
                    <w:rFonts w:cs="Arial"/>
                    <w:color w:val="000000"/>
                    <w:szCs w:val="18"/>
                    <w:lang w:eastAsia="fr-FR"/>
                  </w:rPr>
                  <w:t>1.1.3</w:t>
                </w:r>
              </w:p>
            </w:tc>
            <w:tc>
              <w:tcPr>
                <w:tcW w:w="3344" w:type="pct"/>
                <w:vAlign w:val="bottom"/>
              </w:tcPr>
              <w:p w14:paraId="4E035F57" w14:textId="77777777" w:rsidR="00A16701" w:rsidRPr="00A56432" w:rsidRDefault="00A16701" w:rsidP="00BB7BB6">
                <w:pPr>
                  <w:rPr>
                    <w:rFonts w:cs="Arial"/>
                    <w:color w:val="000000"/>
                    <w:szCs w:val="18"/>
                    <w:lang w:eastAsia="fr-FR"/>
                  </w:rPr>
                </w:pPr>
                <w:r w:rsidRPr="00A56432">
                  <w:rPr>
                    <w:rFonts w:cs="Arial"/>
                    <w:color w:val="000000"/>
                    <w:szCs w:val="18"/>
                    <w:lang w:eastAsia="fr-FR"/>
                  </w:rPr>
                  <w:t>Respecter les droits des personnes</w:t>
                </w:r>
              </w:p>
            </w:tc>
            <w:tc>
              <w:tcPr>
                <w:tcW w:w="1371" w:type="pct"/>
                <w:vAlign w:val="center"/>
              </w:tcPr>
              <w:p w14:paraId="726D70EF" w14:textId="77777777" w:rsidR="00A16701" w:rsidRPr="00A56432" w:rsidRDefault="00A16701" w:rsidP="00BB7BB6">
                <w:pPr>
                  <w:spacing w:before="40" w:after="40"/>
                  <w:rPr>
                    <w:szCs w:val="18"/>
                  </w:rPr>
                </w:pPr>
              </w:p>
            </w:tc>
          </w:tr>
          <w:tr w:rsidR="00A16701" w:rsidRPr="00A56432" w14:paraId="442725BE" w14:textId="77777777" w:rsidTr="00BB7BB6">
            <w:tc>
              <w:tcPr>
                <w:tcW w:w="285" w:type="pct"/>
                <w:shd w:val="clear" w:color="auto" w:fill="F2F2F2" w:themeFill="background1" w:themeFillShade="F2"/>
                <w:vAlign w:val="bottom"/>
              </w:tcPr>
              <w:p w14:paraId="69EC0F39"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1.2</w:t>
                </w:r>
              </w:p>
            </w:tc>
            <w:tc>
              <w:tcPr>
                <w:tcW w:w="3344" w:type="pct"/>
                <w:shd w:val="clear" w:color="auto" w:fill="F2F2F2" w:themeFill="background1" w:themeFillShade="F2"/>
                <w:vAlign w:val="bottom"/>
              </w:tcPr>
              <w:p w14:paraId="2010E808" w14:textId="77777777" w:rsidR="00A16701" w:rsidRPr="00A56432" w:rsidRDefault="00A16701" w:rsidP="00BB7BB6">
                <w:pPr>
                  <w:spacing w:before="40" w:after="40"/>
                  <w:rPr>
                    <w:rFonts w:cs="Arial"/>
                    <w:b/>
                    <w:szCs w:val="18"/>
                  </w:rPr>
                </w:pPr>
                <w:r w:rsidRPr="00A56432">
                  <w:rPr>
                    <w:rFonts w:cs="Arial"/>
                    <w:b/>
                    <w:color w:val="000000"/>
                    <w:szCs w:val="18"/>
                    <w:lang w:eastAsia="fr-FR"/>
                  </w:rPr>
                  <w:t>Respecter les règles d’échange et de partage de données de santé à caractère personnel</w:t>
                </w:r>
              </w:p>
            </w:tc>
            <w:tc>
              <w:tcPr>
                <w:tcW w:w="1371" w:type="pct"/>
                <w:shd w:val="clear" w:color="auto" w:fill="F2F2F2" w:themeFill="background1" w:themeFillShade="F2"/>
                <w:vAlign w:val="bottom"/>
              </w:tcPr>
              <w:p w14:paraId="43A24B14" w14:textId="77777777" w:rsidR="00A16701" w:rsidRPr="00A56432" w:rsidRDefault="00A16701" w:rsidP="00BB7BB6">
                <w:pPr>
                  <w:spacing w:before="40" w:after="40"/>
                  <w:rPr>
                    <w:rFonts w:cs="Arial"/>
                    <w:b/>
                    <w:szCs w:val="18"/>
                  </w:rPr>
                </w:pPr>
              </w:p>
            </w:tc>
          </w:tr>
          <w:tr w:rsidR="00A16701" w:rsidRPr="00A56432" w14:paraId="4E2AF6E6" w14:textId="77777777" w:rsidTr="00BB7BB6">
            <w:tc>
              <w:tcPr>
                <w:tcW w:w="285" w:type="pct"/>
                <w:vAlign w:val="bottom"/>
              </w:tcPr>
              <w:p w14:paraId="2CDFBDF2" w14:textId="77777777" w:rsidR="00A16701" w:rsidRPr="00A56432" w:rsidRDefault="00A16701" w:rsidP="00BB7BB6">
                <w:pPr>
                  <w:rPr>
                    <w:rFonts w:cs="Arial"/>
                    <w:color w:val="000000"/>
                    <w:szCs w:val="18"/>
                    <w:lang w:eastAsia="fr-FR"/>
                  </w:rPr>
                </w:pPr>
                <w:r w:rsidRPr="00A56432">
                  <w:rPr>
                    <w:rFonts w:cs="Arial"/>
                    <w:color w:val="000000"/>
                    <w:szCs w:val="18"/>
                    <w:lang w:eastAsia="fr-FR"/>
                  </w:rPr>
                  <w:t>1.2.1</w:t>
                </w:r>
              </w:p>
            </w:tc>
            <w:tc>
              <w:tcPr>
                <w:tcW w:w="3344" w:type="pct"/>
                <w:vAlign w:val="bottom"/>
              </w:tcPr>
              <w:p w14:paraId="1E86B12D" w14:textId="77777777" w:rsidR="00A16701" w:rsidRPr="00A56432" w:rsidRDefault="00A16701" w:rsidP="00BB7BB6">
                <w:pPr>
                  <w:rPr>
                    <w:rFonts w:cs="Arial"/>
                    <w:color w:val="000000"/>
                    <w:szCs w:val="18"/>
                    <w:lang w:eastAsia="fr-FR"/>
                  </w:rPr>
                </w:pPr>
                <w:r w:rsidRPr="00A56432">
                  <w:rPr>
                    <w:rFonts w:cs="Arial"/>
                    <w:color w:val="000000"/>
                    <w:szCs w:val="18"/>
                    <w:lang w:eastAsia="fr-FR"/>
                  </w:rPr>
                  <w:t>Informer l’usager et recueillir son consentement</w:t>
                </w:r>
              </w:p>
            </w:tc>
            <w:tc>
              <w:tcPr>
                <w:tcW w:w="1371" w:type="pct"/>
                <w:vAlign w:val="center"/>
              </w:tcPr>
              <w:p w14:paraId="3047D108" w14:textId="77777777" w:rsidR="00A16701" w:rsidRPr="00A56432" w:rsidRDefault="00A16701" w:rsidP="00BB7BB6">
                <w:pPr>
                  <w:spacing w:before="40" w:after="40"/>
                  <w:rPr>
                    <w:rFonts w:cs="Arial"/>
                    <w:szCs w:val="18"/>
                  </w:rPr>
                </w:pPr>
              </w:p>
            </w:tc>
          </w:tr>
          <w:tr w:rsidR="00A16701" w:rsidRPr="00A56432" w14:paraId="3F66149C" w14:textId="77777777" w:rsidTr="00BB7BB6">
            <w:tc>
              <w:tcPr>
                <w:tcW w:w="285" w:type="pct"/>
                <w:vAlign w:val="bottom"/>
              </w:tcPr>
              <w:p w14:paraId="614EAAF9" w14:textId="77777777" w:rsidR="00A16701" w:rsidRPr="00A56432" w:rsidRDefault="00A16701" w:rsidP="00BB7BB6">
                <w:pPr>
                  <w:rPr>
                    <w:rFonts w:cs="Arial"/>
                    <w:color w:val="000000"/>
                    <w:szCs w:val="18"/>
                    <w:lang w:eastAsia="fr-FR"/>
                  </w:rPr>
                </w:pPr>
                <w:r w:rsidRPr="00A56432">
                  <w:rPr>
                    <w:rFonts w:cs="Arial"/>
                    <w:color w:val="000000"/>
                    <w:szCs w:val="18"/>
                    <w:lang w:eastAsia="fr-FR"/>
                  </w:rPr>
                  <w:lastRenderedPageBreak/>
                  <w:t>1.2.2</w:t>
                </w:r>
              </w:p>
            </w:tc>
            <w:tc>
              <w:tcPr>
                <w:tcW w:w="3344" w:type="pct"/>
                <w:vAlign w:val="bottom"/>
              </w:tcPr>
              <w:p w14:paraId="2201EEFF" w14:textId="77777777" w:rsidR="00A16701" w:rsidRPr="00A56432" w:rsidRDefault="00A16701" w:rsidP="00BB7BB6">
                <w:pPr>
                  <w:rPr>
                    <w:rFonts w:cs="Arial"/>
                    <w:color w:val="000000"/>
                    <w:szCs w:val="18"/>
                    <w:lang w:eastAsia="fr-FR"/>
                  </w:rPr>
                </w:pPr>
                <w:r w:rsidRPr="00A56432">
                  <w:rPr>
                    <w:rFonts w:cs="Arial"/>
                    <w:color w:val="000000"/>
                    <w:szCs w:val="18"/>
                    <w:lang w:eastAsia="fr-FR"/>
                  </w:rPr>
                  <w:t>Limiter l’accès aux données de santé à caractère personnel aux personnes participant à la prise en charge</w:t>
                </w:r>
              </w:p>
            </w:tc>
            <w:tc>
              <w:tcPr>
                <w:tcW w:w="1371" w:type="pct"/>
                <w:vAlign w:val="center"/>
              </w:tcPr>
              <w:p w14:paraId="3F3A6CA0"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 4, 19</w:t>
                </w:r>
              </w:p>
            </w:tc>
          </w:tr>
          <w:tr w:rsidR="00A16701" w:rsidRPr="00A56432" w14:paraId="3067E13B" w14:textId="77777777" w:rsidTr="00BB7BB6">
            <w:tc>
              <w:tcPr>
                <w:tcW w:w="285" w:type="pct"/>
                <w:shd w:val="clear" w:color="auto" w:fill="F2F2F2" w:themeFill="background1" w:themeFillShade="F2"/>
                <w:vAlign w:val="bottom"/>
              </w:tcPr>
              <w:p w14:paraId="4A318062"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1.3</w:t>
                </w:r>
              </w:p>
            </w:tc>
            <w:tc>
              <w:tcPr>
                <w:tcW w:w="3344" w:type="pct"/>
                <w:shd w:val="clear" w:color="auto" w:fill="F2F2F2" w:themeFill="background1" w:themeFillShade="F2"/>
                <w:vAlign w:val="bottom"/>
              </w:tcPr>
              <w:p w14:paraId="68171607" w14:textId="77777777" w:rsidR="00A16701" w:rsidRPr="00A56432" w:rsidRDefault="00A16701" w:rsidP="00BB7BB6">
                <w:pPr>
                  <w:spacing w:before="40" w:after="40"/>
                  <w:rPr>
                    <w:rFonts w:cs="Arial"/>
                    <w:b/>
                    <w:szCs w:val="18"/>
                  </w:rPr>
                </w:pPr>
                <w:r w:rsidRPr="00A56432">
                  <w:rPr>
                    <w:rFonts w:cs="Arial"/>
                    <w:b/>
                    <w:color w:val="000000"/>
                    <w:szCs w:val="18"/>
                    <w:lang w:eastAsia="fr-FR"/>
                  </w:rPr>
                  <w:t>Répondre aux obligations de conservation et de restitution des données</w:t>
                </w:r>
              </w:p>
            </w:tc>
            <w:tc>
              <w:tcPr>
                <w:tcW w:w="1371" w:type="pct"/>
                <w:shd w:val="clear" w:color="auto" w:fill="F2F2F2" w:themeFill="background1" w:themeFillShade="F2"/>
                <w:vAlign w:val="bottom"/>
              </w:tcPr>
              <w:p w14:paraId="58B4EFFF" w14:textId="77777777" w:rsidR="00A16701" w:rsidRPr="00A56432" w:rsidRDefault="00A16701" w:rsidP="00BB7BB6">
                <w:pPr>
                  <w:spacing w:before="40" w:after="40"/>
                  <w:rPr>
                    <w:rFonts w:cs="Arial"/>
                    <w:b/>
                    <w:szCs w:val="18"/>
                  </w:rPr>
                </w:pPr>
              </w:p>
            </w:tc>
          </w:tr>
          <w:tr w:rsidR="00A16701" w:rsidRPr="00A56432" w14:paraId="4711DE3B" w14:textId="77777777" w:rsidTr="00BB7BB6">
            <w:tc>
              <w:tcPr>
                <w:tcW w:w="285" w:type="pct"/>
                <w:vAlign w:val="bottom"/>
              </w:tcPr>
              <w:p w14:paraId="1C3854E0" w14:textId="77777777" w:rsidR="00A16701" w:rsidRPr="00A56432" w:rsidRDefault="00A16701" w:rsidP="00BB7BB6">
                <w:pPr>
                  <w:rPr>
                    <w:rFonts w:cs="Arial"/>
                    <w:color w:val="000000"/>
                    <w:szCs w:val="18"/>
                    <w:lang w:eastAsia="fr-FR"/>
                  </w:rPr>
                </w:pPr>
                <w:r w:rsidRPr="00A56432">
                  <w:rPr>
                    <w:rFonts w:cs="Arial"/>
                    <w:color w:val="000000"/>
                    <w:szCs w:val="18"/>
                    <w:lang w:eastAsia="fr-FR"/>
                  </w:rPr>
                  <w:t>1.3.1</w:t>
                </w:r>
              </w:p>
            </w:tc>
            <w:tc>
              <w:tcPr>
                <w:tcW w:w="3344" w:type="pct"/>
                <w:vAlign w:val="bottom"/>
              </w:tcPr>
              <w:p w14:paraId="381CD0F2" w14:textId="77777777" w:rsidR="00A16701" w:rsidRPr="00A56432" w:rsidRDefault="00A16701" w:rsidP="00BB7BB6">
                <w:pPr>
                  <w:rPr>
                    <w:rFonts w:cs="Arial"/>
                    <w:color w:val="000000"/>
                    <w:szCs w:val="18"/>
                    <w:lang w:eastAsia="fr-FR"/>
                  </w:rPr>
                </w:pPr>
                <w:r w:rsidRPr="00A56432">
                  <w:rPr>
                    <w:rFonts w:cs="Arial"/>
                    <w:color w:val="000000"/>
                    <w:szCs w:val="18"/>
                    <w:lang w:eastAsia="fr-FR"/>
                  </w:rPr>
                  <w:t>Fixer une durée de conservation des données à caractère personnel</w:t>
                </w:r>
              </w:p>
            </w:tc>
            <w:tc>
              <w:tcPr>
                <w:tcW w:w="1371" w:type="pct"/>
                <w:vAlign w:val="center"/>
              </w:tcPr>
              <w:p w14:paraId="448896E6" w14:textId="77777777" w:rsidR="00A16701" w:rsidRPr="00A56432" w:rsidRDefault="00A16701" w:rsidP="00BB7BB6">
                <w:pPr>
                  <w:spacing w:before="40" w:after="40"/>
                  <w:rPr>
                    <w:rFonts w:cs="Arial"/>
                    <w:szCs w:val="18"/>
                  </w:rPr>
                </w:pPr>
              </w:p>
            </w:tc>
          </w:tr>
          <w:tr w:rsidR="00A16701" w:rsidRPr="00A56432" w14:paraId="07D6D638" w14:textId="77777777" w:rsidTr="00BB7BB6">
            <w:tc>
              <w:tcPr>
                <w:tcW w:w="285" w:type="pct"/>
                <w:vAlign w:val="bottom"/>
              </w:tcPr>
              <w:p w14:paraId="13874DC2" w14:textId="77777777" w:rsidR="00A16701" w:rsidRPr="00A56432" w:rsidRDefault="00A16701" w:rsidP="00BB7BB6">
                <w:pPr>
                  <w:rPr>
                    <w:rFonts w:cs="Arial"/>
                    <w:color w:val="000000"/>
                    <w:szCs w:val="18"/>
                    <w:lang w:eastAsia="fr-FR"/>
                  </w:rPr>
                </w:pPr>
                <w:r w:rsidRPr="00A56432">
                  <w:rPr>
                    <w:rFonts w:cs="Arial"/>
                    <w:color w:val="000000"/>
                    <w:szCs w:val="18"/>
                    <w:lang w:eastAsia="fr-FR"/>
                  </w:rPr>
                  <w:t>1.3.2</w:t>
                </w:r>
              </w:p>
            </w:tc>
            <w:tc>
              <w:tcPr>
                <w:tcW w:w="3344" w:type="pct"/>
                <w:vAlign w:val="bottom"/>
              </w:tcPr>
              <w:p w14:paraId="48BEDA87" w14:textId="77777777" w:rsidR="00A16701" w:rsidRPr="00A56432" w:rsidRDefault="00A16701" w:rsidP="00BB7BB6">
                <w:pPr>
                  <w:rPr>
                    <w:rFonts w:cs="Arial"/>
                    <w:color w:val="000000"/>
                    <w:szCs w:val="18"/>
                    <w:lang w:eastAsia="fr-FR"/>
                  </w:rPr>
                </w:pPr>
                <w:r w:rsidRPr="00A56432">
                  <w:rPr>
                    <w:rFonts w:cs="Arial"/>
                    <w:color w:val="000000"/>
                    <w:szCs w:val="18"/>
                    <w:lang w:eastAsia="fr-FR"/>
                  </w:rPr>
                  <w:t>Respecter les règles relatives à l’hébergement de données de santé à caractère personnel</w:t>
                </w:r>
              </w:p>
            </w:tc>
            <w:tc>
              <w:tcPr>
                <w:tcW w:w="1371" w:type="pct"/>
                <w:vAlign w:val="center"/>
              </w:tcPr>
              <w:p w14:paraId="5CD238B8"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19</w:t>
                </w:r>
              </w:p>
            </w:tc>
          </w:tr>
          <w:tr w:rsidR="00A16701" w:rsidRPr="00A56432" w14:paraId="543226EA" w14:textId="77777777" w:rsidTr="00BB7BB6">
            <w:tc>
              <w:tcPr>
                <w:tcW w:w="285" w:type="pct"/>
                <w:shd w:val="clear" w:color="auto" w:fill="F2F2F2" w:themeFill="background1" w:themeFillShade="F2"/>
                <w:vAlign w:val="bottom"/>
              </w:tcPr>
              <w:p w14:paraId="57E4E0FC"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1.4</w:t>
                </w:r>
              </w:p>
            </w:tc>
            <w:tc>
              <w:tcPr>
                <w:tcW w:w="3344" w:type="pct"/>
                <w:shd w:val="clear" w:color="auto" w:fill="F2F2F2" w:themeFill="background1" w:themeFillShade="F2"/>
                <w:vAlign w:val="bottom"/>
              </w:tcPr>
              <w:p w14:paraId="0297F7B2" w14:textId="77777777" w:rsidR="00A16701" w:rsidRPr="00A56432" w:rsidRDefault="00A16701" w:rsidP="00BB7BB6">
                <w:pPr>
                  <w:spacing w:before="40" w:after="40"/>
                  <w:rPr>
                    <w:rFonts w:cs="Arial"/>
                    <w:b/>
                    <w:szCs w:val="18"/>
                  </w:rPr>
                </w:pPr>
                <w:r w:rsidRPr="00A56432">
                  <w:rPr>
                    <w:rFonts w:cs="Arial"/>
                    <w:b/>
                    <w:color w:val="000000"/>
                    <w:szCs w:val="18"/>
                    <w:lang w:eastAsia="fr-FR"/>
                  </w:rPr>
                  <w:t>Veille réglementaire</w:t>
                </w:r>
              </w:p>
            </w:tc>
            <w:tc>
              <w:tcPr>
                <w:tcW w:w="1371" w:type="pct"/>
                <w:shd w:val="clear" w:color="auto" w:fill="F2F2F2" w:themeFill="background1" w:themeFillShade="F2"/>
                <w:vAlign w:val="bottom"/>
              </w:tcPr>
              <w:p w14:paraId="1B061A78" w14:textId="77777777" w:rsidR="00A16701" w:rsidRPr="00A56432" w:rsidRDefault="00A16701" w:rsidP="00BB7BB6">
                <w:pPr>
                  <w:spacing w:before="40" w:after="40"/>
                  <w:rPr>
                    <w:rFonts w:cs="Arial"/>
                    <w:b/>
                    <w:szCs w:val="18"/>
                  </w:rPr>
                </w:pPr>
              </w:p>
            </w:tc>
          </w:tr>
          <w:tr w:rsidR="00A16701" w:rsidRPr="00A56432" w14:paraId="5D55596C" w14:textId="77777777" w:rsidTr="00BB7BB6">
            <w:tc>
              <w:tcPr>
                <w:tcW w:w="285" w:type="pct"/>
                <w:vAlign w:val="bottom"/>
              </w:tcPr>
              <w:p w14:paraId="230BCE21" w14:textId="77777777" w:rsidR="00A16701" w:rsidRPr="00A56432" w:rsidRDefault="00A16701" w:rsidP="00BB7BB6">
                <w:pPr>
                  <w:rPr>
                    <w:rFonts w:cs="Arial"/>
                    <w:color w:val="000000"/>
                    <w:szCs w:val="18"/>
                    <w:lang w:eastAsia="fr-FR"/>
                  </w:rPr>
                </w:pPr>
                <w:r w:rsidRPr="00A56432">
                  <w:rPr>
                    <w:rFonts w:cs="Arial"/>
                    <w:color w:val="000000"/>
                    <w:szCs w:val="18"/>
                    <w:lang w:eastAsia="fr-FR"/>
                  </w:rPr>
                  <w:t>1.4.1</w:t>
                </w:r>
              </w:p>
            </w:tc>
            <w:tc>
              <w:tcPr>
                <w:tcW w:w="3344" w:type="pct"/>
                <w:vAlign w:val="bottom"/>
              </w:tcPr>
              <w:p w14:paraId="16EF89C7"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une veille réglementaire des dispositions applicables à la structure en matière de SSI</w:t>
                </w:r>
              </w:p>
            </w:tc>
            <w:tc>
              <w:tcPr>
                <w:tcW w:w="1371" w:type="pct"/>
                <w:vAlign w:val="center"/>
              </w:tcPr>
              <w:p w14:paraId="7E855D33" w14:textId="77777777" w:rsidR="00A16701" w:rsidRPr="00A56432" w:rsidRDefault="00A16701" w:rsidP="00BB7BB6">
                <w:pPr>
                  <w:spacing w:before="40" w:after="40"/>
                  <w:rPr>
                    <w:rFonts w:cs="Arial"/>
                    <w:szCs w:val="18"/>
                  </w:rPr>
                </w:pPr>
              </w:p>
            </w:tc>
          </w:tr>
          <w:tr w:rsidR="00A16701" w:rsidRPr="00A56432" w14:paraId="4AD52471" w14:textId="77777777" w:rsidTr="00BB7BB6">
            <w:tc>
              <w:tcPr>
                <w:tcW w:w="285" w:type="pct"/>
                <w:shd w:val="clear" w:color="auto" w:fill="F2F2F2" w:themeFill="background1" w:themeFillShade="F2"/>
                <w:vAlign w:val="bottom"/>
              </w:tcPr>
              <w:p w14:paraId="2E5473A7" w14:textId="77777777" w:rsidR="00A16701" w:rsidRPr="00A56432" w:rsidRDefault="00A16701" w:rsidP="00BB7BB6">
                <w:pPr>
                  <w:keepNext/>
                  <w:rPr>
                    <w:rFonts w:cs="Arial"/>
                    <w:b/>
                    <w:color w:val="000000"/>
                    <w:szCs w:val="18"/>
                    <w:u w:val="single"/>
                    <w:lang w:eastAsia="fr-FR"/>
                  </w:rPr>
                </w:pPr>
                <w:r w:rsidRPr="00A56432">
                  <w:rPr>
                    <w:rFonts w:cs="Arial"/>
                    <w:b/>
                    <w:color w:val="000000"/>
                    <w:szCs w:val="18"/>
                    <w:u w:val="single"/>
                    <w:lang w:eastAsia="fr-FR"/>
                  </w:rPr>
                  <w:t>2</w:t>
                </w:r>
              </w:p>
            </w:tc>
            <w:tc>
              <w:tcPr>
                <w:tcW w:w="3344" w:type="pct"/>
                <w:shd w:val="clear" w:color="auto" w:fill="F2F2F2" w:themeFill="background1" w:themeFillShade="F2"/>
                <w:vAlign w:val="bottom"/>
              </w:tcPr>
              <w:p w14:paraId="78E5AB53" w14:textId="77777777" w:rsidR="00A16701" w:rsidRPr="00A56432" w:rsidRDefault="00A16701" w:rsidP="00BB7BB6">
                <w:pPr>
                  <w:keepNext/>
                  <w:spacing w:before="40" w:after="40"/>
                  <w:rPr>
                    <w:rFonts w:cs="Arial"/>
                    <w:b/>
                    <w:szCs w:val="18"/>
                    <w:u w:val="single"/>
                  </w:rPr>
                </w:pPr>
                <w:r w:rsidRPr="00A56432">
                  <w:rPr>
                    <w:rFonts w:cs="Arial"/>
                    <w:b/>
                    <w:color w:val="000000"/>
                    <w:szCs w:val="18"/>
                    <w:u w:val="single"/>
                    <w:lang w:eastAsia="fr-FR"/>
                  </w:rPr>
                  <w:t>Promouvoir et organiser la sécurité</w:t>
                </w:r>
              </w:p>
            </w:tc>
            <w:tc>
              <w:tcPr>
                <w:tcW w:w="1371" w:type="pct"/>
                <w:shd w:val="clear" w:color="auto" w:fill="F2F2F2" w:themeFill="background1" w:themeFillShade="F2"/>
                <w:vAlign w:val="bottom"/>
              </w:tcPr>
              <w:p w14:paraId="1DEA914E" w14:textId="77777777" w:rsidR="00A16701" w:rsidRPr="00A56432" w:rsidRDefault="00A16701" w:rsidP="00BB7BB6">
                <w:pPr>
                  <w:keepNext/>
                  <w:spacing w:before="40" w:after="40"/>
                  <w:rPr>
                    <w:rFonts w:cs="Arial"/>
                    <w:b/>
                    <w:szCs w:val="18"/>
                    <w:u w:val="single"/>
                  </w:rPr>
                </w:pPr>
              </w:p>
            </w:tc>
          </w:tr>
          <w:tr w:rsidR="00A16701" w:rsidRPr="00A56432" w14:paraId="3CAA030F" w14:textId="77777777" w:rsidTr="00BB7BB6">
            <w:tc>
              <w:tcPr>
                <w:tcW w:w="285" w:type="pct"/>
                <w:shd w:val="clear" w:color="auto" w:fill="F2F2F2" w:themeFill="background1" w:themeFillShade="F2"/>
                <w:vAlign w:val="bottom"/>
              </w:tcPr>
              <w:p w14:paraId="6DE3EB59" w14:textId="77777777" w:rsidR="00A16701" w:rsidRPr="00A56432" w:rsidRDefault="00A16701" w:rsidP="00BB7BB6">
                <w:pPr>
                  <w:keepNext/>
                  <w:rPr>
                    <w:rFonts w:cs="Arial"/>
                    <w:b/>
                    <w:color w:val="000000"/>
                    <w:szCs w:val="18"/>
                    <w:lang w:eastAsia="fr-FR"/>
                  </w:rPr>
                </w:pPr>
                <w:r w:rsidRPr="00A56432">
                  <w:rPr>
                    <w:rFonts w:cs="Arial"/>
                    <w:b/>
                    <w:color w:val="000000"/>
                    <w:szCs w:val="18"/>
                    <w:lang w:eastAsia="fr-FR"/>
                  </w:rPr>
                  <w:t>2.1</w:t>
                </w:r>
              </w:p>
            </w:tc>
            <w:tc>
              <w:tcPr>
                <w:tcW w:w="3344" w:type="pct"/>
                <w:shd w:val="clear" w:color="auto" w:fill="F2F2F2" w:themeFill="background1" w:themeFillShade="F2"/>
                <w:vAlign w:val="bottom"/>
              </w:tcPr>
              <w:p w14:paraId="5BC8AF8A" w14:textId="77777777" w:rsidR="00A16701" w:rsidRPr="00A56432" w:rsidRDefault="00A16701" w:rsidP="00BB7BB6">
                <w:pPr>
                  <w:keepNext/>
                  <w:spacing w:before="40" w:after="40"/>
                  <w:rPr>
                    <w:rFonts w:cs="Arial"/>
                    <w:b/>
                    <w:szCs w:val="18"/>
                  </w:rPr>
                </w:pPr>
                <w:r w:rsidRPr="00A56432">
                  <w:rPr>
                    <w:rFonts w:cs="Arial"/>
                    <w:b/>
                    <w:color w:val="000000"/>
                    <w:szCs w:val="18"/>
                    <w:lang w:eastAsia="fr-FR"/>
                  </w:rPr>
                  <w:t>Définir une organisation pour la mise en œuvre de la SSI au sein de la structure</w:t>
                </w:r>
              </w:p>
            </w:tc>
            <w:tc>
              <w:tcPr>
                <w:tcW w:w="1371" w:type="pct"/>
                <w:shd w:val="clear" w:color="auto" w:fill="F2F2F2" w:themeFill="background1" w:themeFillShade="F2"/>
                <w:vAlign w:val="bottom"/>
              </w:tcPr>
              <w:p w14:paraId="3D0324DD" w14:textId="77777777" w:rsidR="00A16701" w:rsidRPr="00A56432" w:rsidRDefault="00A16701" w:rsidP="00BB7BB6">
                <w:pPr>
                  <w:keepNext/>
                  <w:spacing w:before="40" w:after="40"/>
                  <w:rPr>
                    <w:rFonts w:cs="Arial"/>
                    <w:b/>
                    <w:szCs w:val="18"/>
                  </w:rPr>
                </w:pPr>
              </w:p>
            </w:tc>
          </w:tr>
          <w:tr w:rsidR="00A16701" w:rsidRPr="00A56432" w14:paraId="0403492E" w14:textId="77777777" w:rsidTr="00BB7BB6">
            <w:tc>
              <w:tcPr>
                <w:tcW w:w="285" w:type="pct"/>
                <w:vAlign w:val="bottom"/>
              </w:tcPr>
              <w:p w14:paraId="614428F2"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2.1.1</w:t>
                </w:r>
              </w:p>
            </w:tc>
            <w:tc>
              <w:tcPr>
                <w:tcW w:w="3344" w:type="pct"/>
                <w:vAlign w:val="bottom"/>
              </w:tcPr>
              <w:p w14:paraId="0EE3A53B"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Identifier les acteurs de la politique de sécurité de la structure et leurs activités</w:t>
                </w:r>
              </w:p>
            </w:tc>
            <w:tc>
              <w:tcPr>
                <w:tcW w:w="1371" w:type="pct"/>
                <w:vAlign w:val="center"/>
              </w:tcPr>
              <w:p w14:paraId="4E468FB1"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1, 5, 24, 33</w:t>
                </w:r>
              </w:p>
            </w:tc>
          </w:tr>
          <w:tr w:rsidR="00A16701" w:rsidRPr="00A56432" w14:paraId="226EC704" w14:textId="77777777" w:rsidTr="00BB7BB6">
            <w:tc>
              <w:tcPr>
                <w:tcW w:w="285" w:type="pct"/>
                <w:vAlign w:val="bottom"/>
              </w:tcPr>
              <w:p w14:paraId="0D1B0EF4"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2.1.2</w:t>
                </w:r>
              </w:p>
            </w:tc>
            <w:tc>
              <w:tcPr>
                <w:tcW w:w="3344" w:type="pct"/>
                <w:vAlign w:val="bottom"/>
              </w:tcPr>
              <w:p w14:paraId="621964AE"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Formaliser les remontées d’informations sur la sécurité à la direction</w:t>
                </w:r>
              </w:p>
            </w:tc>
            <w:tc>
              <w:tcPr>
                <w:tcW w:w="1371" w:type="pct"/>
                <w:vAlign w:val="center"/>
              </w:tcPr>
              <w:p w14:paraId="03385057"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1, 6</w:t>
                </w:r>
              </w:p>
            </w:tc>
          </w:tr>
          <w:tr w:rsidR="00A16701" w:rsidRPr="00A56432" w14:paraId="1BFA0764" w14:textId="77777777" w:rsidTr="00BB7BB6">
            <w:tc>
              <w:tcPr>
                <w:tcW w:w="285" w:type="pct"/>
                <w:shd w:val="clear" w:color="auto" w:fill="F2F2F2" w:themeFill="background1" w:themeFillShade="F2"/>
                <w:vAlign w:val="bottom"/>
              </w:tcPr>
              <w:p w14:paraId="0ED59AC8"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2.2</w:t>
                </w:r>
              </w:p>
            </w:tc>
            <w:tc>
              <w:tcPr>
                <w:tcW w:w="3344" w:type="pct"/>
                <w:shd w:val="clear" w:color="auto" w:fill="F2F2F2" w:themeFill="background1" w:themeFillShade="F2"/>
                <w:vAlign w:val="bottom"/>
              </w:tcPr>
              <w:p w14:paraId="339FA939" w14:textId="77777777" w:rsidR="00A16701" w:rsidRPr="00A56432" w:rsidRDefault="00A16701" w:rsidP="00BB7BB6">
                <w:pPr>
                  <w:spacing w:before="40" w:after="40"/>
                  <w:rPr>
                    <w:rFonts w:cs="Arial"/>
                    <w:b/>
                    <w:szCs w:val="18"/>
                  </w:rPr>
                </w:pPr>
                <w:r w:rsidRPr="00A56432">
                  <w:rPr>
                    <w:rFonts w:cs="Arial"/>
                    <w:b/>
                    <w:color w:val="000000"/>
                    <w:szCs w:val="18"/>
                    <w:lang w:eastAsia="fr-FR"/>
                  </w:rPr>
                  <w:t>Faire connaître les principes essentiels de sécurité informatique</w:t>
                </w:r>
              </w:p>
            </w:tc>
            <w:tc>
              <w:tcPr>
                <w:tcW w:w="1371" w:type="pct"/>
                <w:shd w:val="clear" w:color="auto" w:fill="F2F2F2" w:themeFill="background1" w:themeFillShade="F2"/>
                <w:vAlign w:val="bottom"/>
              </w:tcPr>
              <w:p w14:paraId="0F2BBCE3" w14:textId="77777777" w:rsidR="00A16701" w:rsidRPr="00A56432" w:rsidRDefault="00A16701" w:rsidP="00BB7BB6">
                <w:pPr>
                  <w:spacing w:before="40" w:after="40"/>
                  <w:rPr>
                    <w:rFonts w:cs="Arial"/>
                    <w:b/>
                    <w:szCs w:val="18"/>
                  </w:rPr>
                </w:pPr>
              </w:p>
            </w:tc>
          </w:tr>
          <w:tr w:rsidR="00A16701" w:rsidRPr="00A56432" w14:paraId="4E8E306D" w14:textId="77777777" w:rsidTr="00BB7BB6">
            <w:tc>
              <w:tcPr>
                <w:tcW w:w="285" w:type="pct"/>
                <w:vAlign w:val="bottom"/>
              </w:tcPr>
              <w:p w14:paraId="61FA4046" w14:textId="77777777" w:rsidR="00A16701" w:rsidRPr="00A56432" w:rsidRDefault="00A16701" w:rsidP="00BB7BB6">
                <w:pPr>
                  <w:rPr>
                    <w:rFonts w:cs="Arial"/>
                    <w:color w:val="000000"/>
                    <w:szCs w:val="18"/>
                    <w:lang w:eastAsia="fr-FR"/>
                  </w:rPr>
                </w:pPr>
                <w:r w:rsidRPr="00A56432">
                  <w:rPr>
                    <w:rFonts w:cs="Arial"/>
                    <w:color w:val="000000"/>
                    <w:szCs w:val="18"/>
                    <w:lang w:eastAsia="fr-FR"/>
                  </w:rPr>
                  <w:t>2.2.1</w:t>
                </w:r>
              </w:p>
            </w:tc>
            <w:tc>
              <w:tcPr>
                <w:tcW w:w="3344" w:type="pct"/>
                <w:vAlign w:val="bottom"/>
              </w:tcPr>
              <w:p w14:paraId="58809911" w14:textId="77777777" w:rsidR="00A16701" w:rsidRPr="00A56432" w:rsidRDefault="00A16701" w:rsidP="00BB7BB6">
                <w:pPr>
                  <w:rPr>
                    <w:rFonts w:cs="Arial"/>
                    <w:color w:val="000000"/>
                    <w:szCs w:val="18"/>
                    <w:lang w:eastAsia="fr-FR"/>
                  </w:rPr>
                </w:pPr>
                <w:r w:rsidRPr="00A56432">
                  <w:rPr>
                    <w:rFonts w:cs="Arial"/>
                    <w:color w:val="000000"/>
                    <w:szCs w:val="18"/>
                    <w:lang w:eastAsia="fr-FR"/>
                  </w:rPr>
                  <w:t>Sensibiliser, former et responsabiliser le personnel</w:t>
                </w:r>
              </w:p>
            </w:tc>
            <w:tc>
              <w:tcPr>
                <w:tcW w:w="1371" w:type="pct"/>
                <w:vAlign w:val="center"/>
              </w:tcPr>
              <w:p w14:paraId="587D00A2"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 4, 19, 23</w:t>
                </w:r>
              </w:p>
            </w:tc>
          </w:tr>
          <w:tr w:rsidR="00A16701" w:rsidRPr="00A56432" w14:paraId="6814E1B0" w14:textId="77777777" w:rsidTr="00BB7BB6">
            <w:tc>
              <w:tcPr>
                <w:tcW w:w="285" w:type="pct"/>
                <w:vAlign w:val="bottom"/>
              </w:tcPr>
              <w:p w14:paraId="3FE49CD1" w14:textId="77777777" w:rsidR="00A16701" w:rsidRPr="00A56432" w:rsidRDefault="00A16701" w:rsidP="00BB7BB6">
                <w:pPr>
                  <w:rPr>
                    <w:rFonts w:cs="Arial"/>
                    <w:color w:val="000000"/>
                    <w:szCs w:val="18"/>
                    <w:lang w:eastAsia="fr-FR"/>
                  </w:rPr>
                </w:pPr>
                <w:r w:rsidRPr="00A56432">
                  <w:rPr>
                    <w:rFonts w:cs="Arial"/>
                    <w:color w:val="000000"/>
                    <w:szCs w:val="18"/>
                    <w:lang w:eastAsia="fr-FR"/>
                  </w:rPr>
                  <w:t>2.2.2</w:t>
                </w:r>
              </w:p>
            </w:tc>
            <w:tc>
              <w:tcPr>
                <w:tcW w:w="3344" w:type="pct"/>
                <w:vAlign w:val="bottom"/>
              </w:tcPr>
              <w:p w14:paraId="4060C1E3" w14:textId="77777777" w:rsidR="00A16701" w:rsidRPr="00A56432" w:rsidRDefault="00A16701" w:rsidP="00BB7BB6">
                <w:pPr>
                  <w:rPr>
                    <w:rFonts w:cs="Arial"/>
                    <w:color w:val="000000"/>
                    <w:szCs w:val="18"/>
                    <w:lang w:eastAsia="fr-FR"/>
                  </w:rPr>
                </w:pPr>
                <w:r w:rsidRPr="00A56432">
                  <w:rPr>
                    <w:rFonts w:cs="Arial"/>
                    <w:color w:val="000000"/>
                    <w:szCs w:val="18"/>
                    <w:lang w:eastAsia="fr-FR"/>
                  </w:rPr>
                  <w:t>Décliner les règles de la PSSI dans les procédures opérationnelles</w:t>
                </w:r>
              </w:p>
            </w:tc>
            <w:tc>
              <w:tcPr>
                <w:tcW w:w="1371" w:type="pct"/>
                <w:vAlign w:val="center"/>
              </w:tcPr>
              <w:p w14:paraId="5AFAF1A3"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 4, 10, 19, 21, 22, 23, 24</w:t>
                </w:r>
              </w:p>
            </w:tc>
          </w:tr>
          <w:tr w:rsidR="00A16701" w:rsidRPr="00A56432" w14:paraId="09C02D4A" w14:textId="77777777" w:rsidTr="00BB7BB6">
            <w:tc>
              <w:tcPr>
                <w:tcW w:w="285" w:type="pct"/>
                <w:shd w:val="clear" w:color="auto" w:fill="F2F2F2" w:themeFill="background1" w:themeFillShade="F2"/>
                <w:vAlign w:val="bottom"/>
              </w:tcPr>
              <w:p w14:paraId="04231739" w14:textId="77777777" w:rsidR="00A16701" w:rsidRPr="00A56432" w:rsidRDefault="00A16701" w:rsidP="00BB7BB6">
                <w:pPr>
                  <w:rPr>
                    <w:rFonts w:cs="Arial"/>
                    <w:b/>
                    <w:color w:val="000000"/>
                    <w:szCs w:val="18"/>
                    <w:u w:val="single"/>
                    <w:lang w:eastAsia="fr-FR"/>
                  </w:rPr>
                </w:pPr>
                <w:r w:rsidRPr="00A56432">
                  <w:rPr>
                    <w:rFonts w:cs="Arial"/>
                    <w:b/>
                    <w:color w:val="000000"/>
                    <w:szCs w:val="18"/>
                    <w:u w:val="single"/>
                    <w:lang w:eastAsia="fr-FR"/>
                  </w:rPr>
                  <w:t>3</w:t>
                </w:r>
              </w:p>
            </w:tc>
            <w:tc>
              <w:tcPr>
                <w:tcW w:w="3344" w:type="pct"/>
                <w:shd w:val="clear" w:color="auto" w:fill="F2F2F2" w:themeFill="background1" w:themeFillShade="F2"/>
                <w:vAlign w:val="bottom"/>
              </w:tcPr>
              <w:p w14:paraId="513EA9F7" w14:textId="77777777" w:rsidR="00A16701" w:rsidRPr="00A56432" w:rsidRDefault="00A16701" w:rsidP="00BB7BB6">
                <w:pPr>
                  <w:spacing w:before="40" w:after="40"/>
                  <w:rPr>
                    <w:rFonts w:cs="Arial"/>
                    <w:b/>
                    <w:szCs w:val="18"/>
                    <w:u w:val="single"/>
                  </w:rPr>
                </w:pPr>
                <w:r w:rsidRPr="00A56432">
                  <w:rPr>
                    <w:rFonts w:cs="Arial"/>
                    <w:b/>
                    <w:color w:val="000000"/>
                    <w:szCs w:val="18"/>
                    <w:u w:val="single"/>
                    <w:lang w:eastAsia="fr-FR"/>
                  </w:rPr>
                  <w:t>Assurer la sécurité physique des équipements informatiques du SI</w:t>
                </w:r>
              </w:p>
            </w:tc>
            <w:tc>
              <w:tcPr>
                <w:tcW w:w="1371" w:type="pct"/>
                <w:shd w:val="clear" w:color="auto" w:fill="F2F2F2" w:themeFill="background1" w:themeFillShade="F2"/>
                <w:vAlign w:val="bottom"/>
              </w:tcPr>
              <w:p w14:paraId="6C0B54C6" w14:textId="77777777" w:rsidR="00A16701" w:rsidRPr="00A56432" w:rsidRDefault="00A16701" w:rsidP="00BB7BB6">
                <w:pPr>
                  <w:spacing w:before="40" w:after="40"/>
                  <w:rPr>
                    <w:rFonts w:cs="Arial"/>
                    <w:b/>
                    <w:szCs w:val="18"/>
                    <w:u w:val="single"/>
                  </w:rPr>
                </w:pPr>
              </w:p>
            </w:tc>
          </w:tr>
          <w:tr w:rsidR="00A16701" w:rsidRPr="00A56432" w14:paraId="3645A0A3" w14:textId="77777777" w:rsidTr="00BB7BB6">
            <w:tc>
              <w:tcPr>
                <w:tcW w:w="285" w:type="pct"/>
                <w:shd w:val="clear" w:color="auto" w:fill="F2F2F2" w:themeFill="background1" w:themeFillShade="F2"/>
                <w:vAlign w:val="bottom"/>
              </w:tcPr>
              <w:p w14:paraId="2C961F04"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3.1</w:t>
                </w:r>
              </w:p>
            </w:tc>
            <w:tc>
              <w:tcPr>
                <w:tcW w:w="3344" w:type="pct"/>
                <w:shd w:val="clear" w:color="auto" w:fill="F2F2F2" w:themeFill="background1" w:themeFillShade="F2"/>
                <w:vAlign w:val="bottom"/>
              </w:tcPr>
              <w:p w14:paraId="16309999" w14:textId="77777777" w:rsidR="00A16701" w:rsidRPr="00A56432" w:rsidRDefault="00A16701" w:rsidP="00BB7BB6">
                <w:pPr>
                  <w:spacing w:before="40" w:after="40"/>
                  <w:rPr>
                    <w:rFonts w:cs="Arial"/>
                    <w:b/>
                    <w:szCs w:val="18"/>
                  </w:rPr>
                </w:pPr>
                <w:r w:rsidRPr="00A56432">
                  <w:rPr>
                    <w:rFonts w:cs="Arial"/>
                    <w:b/>
                    <w:color w:val="000000"/>
                    <w:szCs w:val="18"/>
                    <w:lang w:eastAsia="fr-FR"/>
                  </w:rPr>
                  <w:t>Maîtriser l’accès aux équipements du SI qui sont nécessaires à l’activité de la structure et assurer leur protection physique</w:t>
                </w:r>
              </w:p>
            </w:tc>
            <w:tc>
              <w:tcPr>
                <w:tcW w:w="1371" w:type="pct"/>
                <w:shd w:val="clear" w:color="auto" w:fill="F2F2F2" w:themeFill="background1" w:themeFillShade="F2"/>
                <w:vAlign w:val="bottom"/>
              </w:tcPr>
              <w:p w14:paraId="61813E73" w14:textId="77777777" w:rsidR="00A16701" w:rsidRPr="00A56432" w:rsidRDefault="00A16701" w:rsidP="00BB7BB6">
                <w:pPr>
                  <w:spacing w:before="40" w:after="40"/>
                  <w:rPr>
                    <w:rFonts w:cs="Arial"/>
                    <w:b/>
                    <w:szCs w:val="18"/>
                  </w:rPr>
                </w:pPr>
              </w:p>
            </w:tc>
          </w:tr>
          <w:tr w:rsidR="00A16701" w:rsidRPr="00A56432" w14:paraId="3F9D4A6A" w14:textId="77777777" w:rsidTr="00BB7BB6">
            <w:tc>
              <w:tcPr>
                <w:tcW w:w="285" w:type="pct"/>
                <w:vAlign w:val="bottom"/>
              </w:tcPr>
              <w:p w14:paraId="28306568" w14:textId="77777777" w:rsidR="00A16701" w:rsidRPr="00A56432" w:rsidRDefault="00A16701" w:rsidP="00BB7BB6">
                <w:pPr>
                  <w:rPr>
                    <w:rFonts w:cs="Arial"/>
                    <w:color w:val="000000"/>
                    <w:szCs w:val="18"/>
                    <w:lang w:eastAsia="fr-FR"/>
                  </w:rPr>
                </w:pPr>
                <w:r w:rsidRPr="00A56432">
                  <w:rPr>
                    <w:rFonts w:cs="Arial"/>
                    <w:color w:val="000000"/>
                    <w:szCs w:val="18"/>
                    <w:lang w:eastAsia="fr-FR"/>
                  </w:rPr>
                  <w:t>3.1.1</w:t>
                </w:r>
              </w:p>
            </w:tc>
            <w:tc>
              <w:tcPr>
                <w:tcW w:w="3344" w:type="pct"/>
                <w:vAlign w:val="bottom"/>
              </w:tcPr>
              <w:p w14:paraId="63AF189A"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la protection physique des équipements informatiques d’infrastructure du SI qui contiennent des données sensibles</w:t>
                </w:r>
              </w:p>
            </w:tc>
            <w:tc>
              <w:tcPr>
                <w:tcW w:w="1371" w:type="pct"/>
                <w:vAlign w:val="center"/>
              </w:tcPr>
              <w:p w14:paraId="4F4FB345"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9, 10, 19</w:t>
                </w:r>
              </w:p>
            </w:tc>
          </w:tr>
          <w:tr w:rsidR="00A16701" w:rsidRPr="00A56432" w14:paraId="675D1752" w14:textId="77777777" w:rsidTr="00BB7BB6">
            <w:tc>
              <w:tcPr>
                <w:tcW w:w="285" w:type="pct"/>
                <w:vAlign w:val="bottom"/>
              </w:tcPr>
              <w:p w14:paraId="103C9103" w14:textId="77777777" w:rsidR="00A16701" w:rsidRPr="00A56432" w:rsidRDefault="00A16701" w:rsidP="00BB7BB6">
                <w:pPr>
                  <w:rPr>
                    <w:rFonts w:cs="Arial"/>
                    <w:color w:val="000000"/>
                    <w:szCs w:val="18"/>
                    <w:lang w:eastAsia="fr-FR"/>
                  </w:rPr>
                </w:pPr>
                <w:r w:rsidRPr="00A56432">
                  <w:rPr>
                    <w:rFonts w:cs="Arial"/>
                    <w:color w:val="000000"/>
                    <w:szCs w:val="18"/>
                    <w:lang w:eastAsia="fr-FR"/>
                  </w:rPr>
                  <w:t>3.1.2</w:t>
                </w:r>
              </w:p>
            </w:tc>
            <w:tc>
              <w:tcPr>
                <w:tcW w:w="3344" w:type="pct"/>
                <w:vAlign w:val="bottom"/>
              </w:tcPr>
              <w:p w14:paraId="7E93E505"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la protection physique des postes de travail qui contiennent des données sensibles</w:t>
                </w:r>
              </w:p>
            </w:tc>
            <w:tc>
              <w:tcPr>
                <w:tcW w:w="1371" w:type="pct"/>
                <w:vAlign w:val="center"/>
              </w:tcPr>
              <w:p w14:paraId="0AC5F538"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9, 19, 23, 25</w:t>
                </w:r>
              </w:p>
            </w:tc>
          </w:tr>
          <w:tr w:rsidR="00A16701" w:rsidRPr="00A56432" w14:paraId="27041CA3" w14:textId="77777777" w:rsidTr="00BB7BB6">
            <w:tc>
              <w:tcPr>
                <w:tcW w:w="285" w:type="pct"/>
                <w:vAlign w:val="bottom"/>
              </w:tcPr>
              <w:p w14:paraId="7954848B" w14:textId="77777777" w:rsidR="00A16701" w:rsidRPr="00A56432" w:rsidRDefault="00A16701" w:rsidP="00BB7BB6">
                <w:pPr>
                  <w:rPr>
                    <w:rFonts w:cs="Arial"/>
                    <w:color w:val="000000"/>
                    <w:szCs w:val="18"/>
                    <w:lang w:eastAsia="fr-FR"/>
                  </w:rPr>
                </w:pPr>
                <w:r w:rsidRPr="00A56432">
                  <w:rPr>
                    <w:rFonts w:cs="Arial"/>
                    <w:color w:val="000000"/>
                    <w:szCs w:val="18"/>
                    <w:lang w:eastAsia="fr-FR"/>
                  </w:rPr>
                  <w:t>3.1.3</w:t>
                </w:r>
              </w:p>
            </w:tc>
            <w:tc>
              <w:tcPr>
                <w:tcW w:w="3344" w:type="pct"/>
                <w:vAlign w:val="bottom"/>
              </w:tcPr>
              <w:p w14:paraId="3A6DCDF2"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la protection physique des équipements amovibles qui contiennent des données sensibles</w:t>
                </w:r>
              </w:p>
            </w:tc>
            <w:tc>
              <w:tcPr>
                <w:tcW w:w="1371" w:type="pct"/>
                <w:vAlign w:val="center"/>
              </w:tcPr>
              <w:p w14:paraId="218283B9"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19, 23</w:t>
                </w:r>
              </w:p>
            </w:tc>
          </w:tr>
          <w:tr w:rsidR="00A16701" w:rsidRPr="00A56432" w14:paraId="6CAEDF71" w14:textId="77777777" w:rsidTr="00BB7BB6">
            <w:tc>
              <w:tcPr>
                <w:tcW w:w="285" w:type="pct"/>
                <w:vAlign w:val="bottom"/>
              </w:tcPr>
              <w:p w14:paraId="63CB572E" w14:textId="77777777" w:rsidR="00A16701" w:rsidRPr="00A56432" w:rsidRDefault="00A16701" w:rsidP="00BB7BB6">
                <w:pPr>
                  <w:rPr>
                    <w:rFonts w:cs="Arial"/>
                    <w:color w:val="000000"/>
                    <w:szCs w:val="18"/>
                    <w:lang w:eastAsia="fr-FR"/>
                  </w:rPr>
                </w:pPr>
                <w:r w:rsidRPr="00A56432">
                  <w:rPr>
                    <w:rFonts w:cs="Arial"/>
                    <w:color w:val="000000"/>
                    <w:szCs w:val="18"/>
                    <w:lang w:eastAsia="fr-FR"/>
                  </w:rPr>
                  <w:t>3.1.4</w:t>
                </w:r>
              </w:p>
            </w:tc>
            <w:tc>
              <w:tcPr>
                <w:tcW w:w="3344" w:type="pct"/>
                <w:vAlign w:val="bottom"/>
              </w:tcPr>
              <w:p w14:paraId="0ADC61DF"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la destruction de données lors du transfert de matériels informatiques</w:t>
                </w:r>
              </w:p>
            </w:tc>
            <w:tc>
              <w:tcPr>
                <w:tcW w:w="1371" w:type="pct"/>
                <w:vAlign w:val="center"/>
              </w:tcPr>
              <w:p w14:paraId="43A3598A"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19, 22, 23, 24, 25</w:t>
                </w:r>
              </w:p>
            </w:tc>
          </w:tr>
          <w:tr w:rsidR="00A16701" w:rsidRPr="00A56432" w14:paraId="72A1120C" w14:textId="77777777" w:rsidTr="00BB7BB6">
            <w:tc>
              <w:tcPr>
                <w:tcW w:w="285" w:type="pct"/>
                <w:shd w:val="clear" w:color="auto" w:fill="F2F2F2" w:themeFill="background1" w:themeFillShade="F2"/>
                <w:vAlign w:val="bottom"/>
              </w:tcPr>
              <w:p w14:paraId="0BBEE9DD" w14:textId="77777777" w:rsidR="00A16701" w:rsidRPr="00A56432" w:rsidRDefault="00A16701" w:rsidP="00BB7BB6">
                <w:pPr>
                  <w:rPr>
                    <w:rFonts w:cs="Arial"/>
                    <w:b/>
                    <w:color w:val="000000"/>
                    <w:szCs w:val="18"/>
                    <w:u w:val="single"/>
                    <w:lang w:eastAsia="fr-FR"/>
                  </w:rPr>
                </w:pPr>
                <w:r w:rsidRPr="00A56432">
                  <w:rPr>
                    <w:rFonts w:cs="Arial"/>
                    <w:b/>
                    <w:color w:val="000000"/>
                    <w:szCs w:val="18"/>
                    <w:u w:val="single"/>
                    <w:lang w:eastAsia="fr-FR"/>
                  </w:rPr>
                  <w:t>4</w:t>
                </w:r>
              </w:p>
            </w:tc>
            <w:tc>
              <w:tcPr>
                <w:tcW w:w="3344" w:type="pct"/>
                <w:shd w:val="clear" w:color="auto" w:fill="F2F2F2" w:themeFill="background1" w:themeFillShade="F2"/>
                <w:vAlign w:val="bottom"/>
              </w:tcPr>
              <w:p w14:paraId="361E87D8" w14:textId="77777777" w:rsidR="00A16701" w:rsidRPr="00A56432" w:rsidRDefault="00A16701" w:rsidP="00BB7BB6">
                <w:pPr>
                  <w:spacing w:before="40" w:after="40"/>
                  <w:rPr>
                    <w:rFonts w:cs="Arial"/>
                    <w:b/>
                    <w:szCs w:val="18"/>
                    <w:u w:val="single"/>
                  </w:rPr>
                </w:pPr>
                <w:r w:rsidRPr="00A56432">
                  <w:rPr>
                    <w:rFonts w:cs="Arial"/>
                    <w:b/>
                    <w:color w:val="000000"/>
                    <w:szCs w:val="18"/>
                    <w:u w:val="single"/>
                    <w:lang w:eastAsia="fr-FR"/>
                  </w:rPr>
                  <w:t>Protéger les infrastructures informatiques</w:t>
                </w:r>
              </w:p>
            </w:tc>
            <w:tc>
              <w:tcPr>
                <w:tcW w:w="1371" w:type="pct"/>
                <w:shd w:val="clear" w:color="auto" w:fill="F2F2F2" w:themeFill="background1" w:themeFillShade="F2"/>
                <w:vAlign w:val="bottom"/>
              </w:tcPr>
              <w:p w14:paraId="4C4E4B06" w14:textId="77777777" w:rsidR="00A16701" w:rsidRPr="00A56432" w:rsidRDefault="00A16701" w:rsidP="00BB7BB6">
                <w:pPr>
                  <w:spacing w:before="40" w:after="40"/>
                  <w:rPr>
                    <w:rFonts w:cs="Arial"/>
                    <w:b/>
                    <w:szCs w:val="18"/>
                    <w:u w:val="single"/>
                  </w:rPr>
                </w:pPr>
              </w:p>
            </w:tc>
          </w:tr>
          <w:tr w:rsidR="00A16701" w:rsidRPr="00A56432" w14:paraId="6B1534A7" w14:textId="77777777" w:rsidTr="00BB7BB6">
            <w:tc>
              <w:tcPr>
                <w:tcW w:w="285" w:type="pct"/>
                <w:shd w:val="clear" w:color="auto" w:fill="F2F2F2" w:themeFill="background1" w:themeFillShade="F2"/>
                <w:vAlign w:val="bottom"/>
              </w:tcPr>
              <w:p w14:paraId="283E53A4"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4.1</w:t>
                </w:r>
              </w:p>
            </w:tc>
            <w:tc>
              <w:tcPr>
                <w:tcW w:w="3344" w:type="pct"/>
                <w:shd w:val="clear" w:color="auto" w:fill="F2F2F2" w:themeFill="background1" w:themeFillShade="F2"/>
                <w:vAlign w:val="bottom"/>
              </w:tcPr>
              <w:p w14:paraId="7A1B8906" w14:textId="77777777" w:rsidR="00A16701" w:rsidRPr="00A56432" w:rsidRDefault="00A16701" w:rsidP="00BB7BB6">
                <w:pPr>
                  <w:spacing w:before="40" w:after="40"/>
                  <w:rPr>
                    <w:rFonts w:cs="Arial"/>
                    <w:b/>
                    <w:szCs w:val="18"/>
                  </w:rPr>
                </w:pPr>
                <w:r w:rsidRPr="00A56432">
                  <w:rPr>
                    <w:rFonts w:cs="Arial"/>
                    <w:b/>
                    <w:color w:val="000000"/>
                    <w:szCs w:val="18"/>
                    <w:lang w:eastAsia="fr-FR"/>
                  </w:rPr>
                  <w:t>Maîtriser le parc informatique</w:t>
                </w:r>
              </w:p>
            </w:tc>
            <w:tc>
              <w:tcPr>
                <w:tcW w:w="1371" w:type="pct"/>
                <w:shd w:val="clear" w:color="auto" w:fill="F2F2F2" w:themeFill="background1" w:themeFillShade="F2"/>
                <w:vAlign w:val="bottom"/>
              </w:tcPr>
              <w:p w14:paraId="0D64B234" w14:textId="77777777" w:rsidR="00A16701" w:rsidRPr="00A56432" w:rsidRDefault="00A16701" w:rsidP="00BB7BB6">
                <w:pPr>
                  <w:spacing w:before="40" w:after="40"/>
                  <w:rPr>
                    <w:rFonts w:cs="Arial"/>
                    <w:b/>
                    <w:szCs w:val="18"/>
                  </w:rPr>
                </w:pPr>
              </w:p>
            </w:tc>
          </w:tr>
          <w:tr w:rsidR="00A16701" w:rsidRPr="00A56432" w14:paraId="362EE1BD" w14:textId="77777777" w:rsidTr="00BB7BB6">
            <w:tc>
              <w:tcPr>
                <w:tcW w:w="285" w:type="pct"/>
                <w:vAlign w:val="bottom"/>
              </w:tcPr>
              <w:p w14:paraId="2791DA9D" w14:textId="77777777" w:rsidR="00A16701" w:rsidRPr="00A56432" w:rsidRDefault="00A16701" w:rsidP="00BB7BB6">
                <w:pPr>
                  <w:rPr>
                    <w:rFonts w:cs="Arial"/>
                    <w:color w:val="000000"/>
                    <w:szCs w:val="18"/>
                    <w:lang w:eastAsia="fr-FR"/>
                  </w:rPr>
                </w:pPr>
                <w:r w:rsidRPr="00A56432">
                  <w:rPr>
                    <w:rFonts w:cs="Arial"/>
                    <w:color w:val="000000"/>
                    <w:szCs w:val="18"/>
                    <w:lang w:eastAsia="fr-FR"/>
                  </w:rPr>
                  <w:t>4.1.1</w:t>
                </w:r>
              </w:p>
            </w:tc>
            <w:tc>
              <w:tcPr>
                <w:tcW w:w="3344" w:type="pct"/>
                <w:vAlign w:val="bottom"/>
              </w:tcPr>
              <w:p w14:paraId="217C7AE6" w14:textId="77777777" w:rsidR="00A16701" w:rsidRPr="00A56432" w:rsidRDefault="00A16701" w:rsidP="00BB7BB6">
                <w:pPr>
                  <w:rPr>
                    <w:rFonts w:cs="Arial"/>
                    <w:color w:val="000000"/>
                    <w:szCs w:val="18"/>
                    <w:lang w:eastAsia="fr-FR"/>
                  </w:rPr>
                </w:pPr>
                <w:r w:rsidRPr="00A56432">
                  <w:rPr>
                    <w:rFonts w:cs="Arial"/>
                    <w:color w:val="000000"/>
                    <w:szCs w:val="18"/>
                    <w:lang w:eastAsia="fr-FR"/>
                  </w:rPr>
                  <w:t>Identifier physiquement chaque équipement informatique ou dispositif médical connecté détenu par la structure</w:t>
                </w:r>
              </w:p>
            </w:tc>
            <w:tc>
              <w:tcPr>
                <w:tcW w:w="1371" w:type="pct"/>
                <w:vAlign w:val="center"/>
              </w:tcPr>
              <w:p w14:paraId="3F83966E"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 23, 24, 25</w:t>
                </w:r>
              </w:p>
            </w:tc>
          </w:tr>
          <w:tr w:rsidR="00A16701" w:rsidRPr="00A56432" w14:paraId="1CC32EB2" w14:textId="77777777" w:rsidTr="00BB7BB6">
            <w:tc>
              <w:tcPr>
                <w:tcW w:w="285" w:type="pct"/>
                <w:vAlign w:val="bottom"/>
              </w:tcPr>
              <w:p w14:paraId="3F96D917" w14:textId="77777777" w:rsidR="00A16701" w:rsidRPr="00A56432" w:rsidRDefault="00A16701" w:rsidP="00BB7BB6">
                <w:pPr>
                  <w:rPr>
                    <w:rFonts w:cs="Arial"/>
                    <w:color w:val="000000"/>
                    <w:szCs w:val="18"/>
                    <w:lang w:eastAsia="fr-FR"/>
                  </w:rPr>
                </w:pPr>
                <w:r w:rsidRPr="00A56432">
                  <w:rPr>
                    <w:rFonts w:cs="Arial"/>
                    <w:color w:val="000000"/>
                    <w:szCs w:val="18"/>
                    <w:lang w:eastAsia="fr-FR"/>
                  </w:rPr>
                  <w:t>4.1.2</w:t>
                </w:r>
              </w:p>
            </w:tc>
            <w:tc>
              <w:tcPr>
                <w:tcW w:w="3344" w:type="pct"/>
                <w:vAlign w:val="bottom"/>
              </w:tcPr>
              <w:p w14:paraId="1913217F" w14:textId="77777777" w:rsidR="00A16701" w:rsidRPr="00A56432" w:rsidRDefault="00A16701" w:rsidP="00BB7BB6">
                <w:pPr>
                  <w:rPr>
                    <w:rFonts w:cs="Arial"/>
                    <w:color w:val="000000"/>
                    <w:szCs w:val="18"/>
                    <w:lang w:eastAsia="fr-FR"/>
                  </w:rPr>
                </w:pPr>
                <w:r w:rsidRPr="00A56432">
                  <w:rPr>
                    <w:rFonts w:cs="Arial"/>
                    <w:color w:val="000000"/>
                    <w:szCs w:val="18"/>
                    <w:lang w:eastAsia="fr-FR"/>
                  </w:rPr>
                  <w:t>Identifier les composants logiciels du SI</w:t>
                </w:r>
              </w:p>
            </w:tc>
            <w:tc>
              <w:tcPr>
                <w:tcW w:w="1371" w:type="pct"/>
                <w:vAlign w:val="center"/>
              </w:tcPr>
              <w:p w14:paraId="0DF8CC52"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w:t>
                </w:r>
              </w:p>
            </w:tc>
          </w:tr>
          <w:tr w:rsidR="00A16701" w:rsidRPr="00A56432" w14:paraId="2CF6E6BF" w14:textId="77777777" w:rsidTr="00BB7BB6">
            <w:tc>
              <w:tcPr>
                <w:tcW w:w="285" w:type="pct"/>
                <w:vAlign w:val="bottom"/>
              </w:tcPr>
              <w:p w14:paraId="06E33264" w14:textId="77777777" w:rsidR="00A16701" w:rsidRPr="00A56432" w:rsidRDefault="00A16701" w:rsidP="00BB7BB6">
                <w:pPr>
                  <w:rPr>
                    <w:rFonts w:cs="Arial"/>
                    <w:color w:val="000000"/>
                    <w:szCs w:val="18"/>
                    <w:lang w:eastAsia="fr-FR"/>
                  </w:rPr>
                </w:pPr>
                <w:r w:rsidRPr="00A56432">
                  <w:rPr>
                    <w:rFonts w:cs="Arial"/>
                    <w:color w:val="000000"/>
                    <w:szCs w:val="18"/>
                    <w:lang w:eastAsia="fr-FR"/>
                  </w:rPr>
                  <w:t>4.1.3</w:t>
                </w:r>
              </w:p>
            </w:tc>
            <w:tc>
              <w:tcPr>
                <w:tcW w:w="3344" w:type="pct"/>
                <w:vAlign w:val="bottom"/>
              </w:tcPr>
              <w:p w14:paraId="5510E3FE" w14:textId="77777777" w:rsidR="00A16701" w:rsidRPr="00A56432" w:rsidRDefault="00A16701" w:rsidP="00BB7BB6">
                <w:pPr>
                  <w:rPr>
                    <w:rFonts w:cs="Arial"/>
                    <w:color w:val="000000"/>
                    <w:szCs w:val="18"/>
                    <w:lang w:eastAsia="fr-FR"/>
                  </w:rPr>
                </w:pPr>
                <w:r w:rsidRPr="00A56432">
                  <w:rPr>
                    <w:rFonts w:cs="Arial"/>
                    <w:color w:val="000000"/>
                    <w:szCs w:val="18"/>
                    <w:lang w:eastAsia="fr-FR"/>
                  </w:rPr>
                  <w:t>Identifier les services d'infrastructure du SI</w:t>
                </w:r>
              </w:p>
            </w:tc>
            <w:tc>
              <w:tcPr>
                <w:tcW w:w="1371" w:type="pct"/>
                <w:vAlign w:val="center"/>
              </w:tcPr>
              <w:p w14:paraId="040773EC"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 17</w:t>
                </w:r>
              </w:p>
            </w:tc>
          </w:tr>
          <w:tr w:rsidR="00A16701" w:rsidRPr="00A56432" w14:paraId="5E7BC25E" w14:textId="77777777" w:rsidTr="00BB7BB6">
            <w:tc>
              <w:tcPr>
                <w:tcW w:w="285" w:type="pct"/>
                <w:vAlign w:val="bottom"/>
              </w:tcPr>
              <w:p w14:paraId="16FF0834" w14:textId="77777777" w:rsidR="00A16701" w:rsidRPr="00A56432" w:rsidRDefault="00A16701" w:rsidP="00BB7BB6">
                <w:pPr>
                  <w:rPr>
                    <w:rFonts w:cs="Arial"/>
                    <w:color w:val="000000"/>
                    <w:szCs w:val="18"/>
                    <w:lang w:eastAsia="fr-FR"/>
                  </w:rPr>
                </w:pPr>
                <w:r w:rsidRPr="00A56432">
                  <w:rPr>
                    <w:rFonts w:cs="Arial"/>
                    <w:color w:val="000000"/>
                    <w:szCs w:val="18"/>
                    <w:lang w:eastAsia="fr-FR"/>
                  </w:rPr>
                  <w:t>4.1.4</w:t>
                </w:r>
              </w:p>
            </w:tc>
            <w:tc>
              <w:tcPr>
                <w:tcW w:w="3344" w:type="pct"/>
                <w:vAlign w:val="bottom"/>
              </w:tcPr>
              <w:p w14:paraId="50EA6C0F" w14:textId="77777777" w:rsidR="00A16701" w:rsidRPr="00A56432" w:rsidRDefault="00A16701" w:rsidP="00BB7BB6">
                <w:pPr>
                  <w:rPr>
                    <w:rFonts w:cs="Arial"/>
                    <w:color w:val="000000"/>
                    <w:szCs w:val="18"/>
                    <w:lang w:eastAsia="fr-FR"/>
                  </w:rPr>
                </w:pPr>
                <w:r w:rsidRPr="00A56432">
                  <w:rPr>
                    <w:rFonts w:cs="Arial"/>
                    <w:color w:val="000000"/>
                    <w:szCs w:val="18"/>
                    <w:lang w:eastAsia="fr-FR"/>
                  </w:rPr>
                  <w:t>Vérifier régulièrement la complétude du recensement et les licences</w:t>
                </w:r>
              </w:p>
            </w:tc>
            <w:tc>
              <w:tcPr>
                <w:tcW w:w="1371" w:type="pct"/>
                <w:vAlign w:val="center"/>
              </w:tcPr>
              <w:p w14:paraId="4C406BFE"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 9, 23, 28</w:t>
                </w:r>
              </w:p>
            </w:tc>
          </w:tr>
          <w:tr w:rsidR="00A16701" w:rsidRPr="00A56432" w14:paraId="26E2732A" w14:textId="77777777" w:rsidTr="00BB7BB6">
            <w:tc>
              <w:tcPr>
                <w:tcW w:w="285" w:type="pct"/>
                <w:vAlign w:val="bottom"/>
              </w:tcPr>
              <w:p w14:paraId="4CDC7AD9" w14:textId="77777777" w:rsidR="00A16701" w:rsidRPr="00A56432" w:rsidRDefault="00A16701" w:rsidP="00BB7BB6">
                <w:pPr>
                  <w:rPr>
                    <w:rFonts w:cs="Arial"/>
                    <w:color w:val="000000"/>
                    <w:szCs w:val="18"/>
                    <w:lang w:eastAsia="fr-FR"/>
                  </w:rPr>
                </w:pPr>
                <w:r w:rsidRPr="00A56432">
                  <w:rPr>
                    <w:rFonts w:cs="Arial"/>
                    <w:color w:val="000000"/>
                    <w:szCs w:val="18"/>
                    <w:lang w:eastAsia="fr-FR"/>
                  </w:rPr>
                  <w:lastRenderedPageBreak/>
                  <w:t>4.1.5</w:t>
                </w:r>
              </w:p>
            </w:tc>
            <w:tc>
              <w:tcPr>
                <w:tcW w:w="3344" w:type="pct"/>
                <w:vAlign w:val="bottom"/>
              </w:tcPr>
              <w:p w14:paraId="4161A37C" w14:textId="77777777" w:rsidR="00A16701" w:rsidRPr="00A56432" w:rsidRDefault="00A16701" w:rsidP="00BB7BB6">
                <w:pPr>
                  <w:rPr>
                    <w:rFonts w:cs="Arial"/>
                    <w:color w:val="000000"/>
                    <w:szCs w:val="18"/>
                    <w:lang w:eastAsia="fr-FR"/>
                  </w:rPr>
                </w:pPr>
                <w:r w:rsidRPr="00A56432">
                  <w:rPr>
                    <w:rFonts w:cs="Arial"/>
                    <w:color w:val="000000"/>
                    <w:szCs w:val="18"/>
                    <w:lang w:eastAsia="fr-FR"/>
                  </w:rPr>
                  <w:t>Documenter le SI</w:t>
                </w:r>
              </w:p>
            </w:tc>
            <w:tc>
              <w:tcPr>
                <w:tcW w:w="1371" w:type="pct"/>
                <w:vAlign w:val="center"/>
              </w:tcPr>
              <w:p w14:paraId="59C99EEB"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 6, 17, 20</w:t>
                </w:r>
              </w:p>
            </w:tc>
          </w:tr>
          <w:tr w:rsidR="00A16701" w:rsidRPr="00A56432" w14:paraId="2900EDDC" w14:textId="77777777" w:rsidTr="00BB7BB6">
            <w:tc>
              <w:tcPr>
                <w:tcW w:w="285" w:type="pct"/>
                <w:shd w:val="clear" w:color="auto" w:fill="F2F2F2" w:themeFill="background1" w:themeFillShade="F2"/>
                <w:vAlign w:val="bottom"/>
              </w:tcPr>
              <w:p w14:paraId="5868EB45"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4.2</w:t>
                </w:r>
              </w:p>
            </w:tc>
            <w:tc>
              <w:tcPr>
                <w:tcW w:w="3344" w:type="pct"/>
                <w:shd w:val="clear" w:color="auto" w:fill="F2F2F2" w:themeFill="background1" w:themeFillShade="F2"/>
                <w:vAlign w:val="bottom"/>
              </w:tcPr>
              <w:p w14:paraId="4C16AE2D" w14:textId="77777777" w:rsidR="00A16701" w:rsidRPr="00A56432" w:rsidRDefault="00A16701" w:rsidP="00BB7BB6">
                <w:pPr>
                  <w:spacing w:before="40" w:after="40"/>
                  <w:rPr>
                    <w:rFonts w:cs="Arial"/>
                    <w:b/>
                    <w:szCs w:val="18"/>
                  </w:rPr>
                </w:pPr>
                <w:r w:rsidRPr="00A56432">
                  <w:rPr>
                    <w:rFonts w:cs="Arial"/>
                    <w:b/>
                    <w:color w:val="000000"/>
                    <w:szCs w:val="18"/>
                    <w:lang w:eastAsia="fr-FR"/>
                  </w:rPr>
                  <w:t>Gérer le réseau local</w:t>
                </w:r>
              </w:p>
            </w:tc>
            <w:tc>
              <w:tcPr>
                <w:tcW w:w="1371" w:type="pct"/>
                <w:shd w:val="clear" w:color="auto" w:fill="F2F2F2" w:themeFill="background1" w:themeFillShade="F2"/>
                <w:vAlign w:val="bottom"/>
              </w:tcPr>
              <w:p w14:paraId="1D24D4B5" w14:textId="77777777" w:rsidR="00A16701" w:rsidRPr="00A56432" w:rsidRDefault="00A16701" w:rsidP="00BB7BB6">
                <w:pPr>
                  <w:spacing w:before="40" w:after="40"/>
                  <w:rPr>
                    <w:rFonts w:cs="Arial"/>
                    <w:b/>
                    <w:szCs w:val="18"/>
                  </w:rPr>
                </w:pPr>
              </w:p>
            </w:tc>
          </w:tr>
          <w:tr w:rsidR="00A16701" w:rsidRPr="00A56432" w14:paraId="4F3AD474" w14:textId="77777777" w:rsidTr="00BB7BB6">
            <w:tc>
              <w:tcPr>
                <w:tcW w:w="285" w:type="pct"/>
                <w:vAlign w:val="bottom"/>
              </w:tcPr>
              <w:p w14:paraId="23B1DD0D" w14:textId="77777777" w:rsidR="00A16701" w:rsidRPr="00A56432" w:rsidRDefault="00A16701" w:rsidP="00BB7BB6">
                <w:pPr>
                  <w:rPr>
                    <w:rFonts w:cs="Arial"/>
                    <w:color w:val="000000"/>
                    <w:szCs w:val="18"/>
                    <w:lang w:eastAsia="fr-FR"/>
                  </w:rPr>
                </w:pPr>
                <w:r w:rsidRPr="00A56432">
                  <w:rPr>
                    <w:rFonts w:cs="Arial"/>
                    <w:color w:val="000000"/>
                    <w:szCs w:val="18"/>
                    <w:lang w:eastAsia="fr-FR"/>
                  </w:rPr>
                  <w:t>4.2.1</w:t>
                </w:r>
              </w:p>
            </w:tc>
            <w:tc>
              <w:tcPr>
                <w:tcW w:w="3344" w:type="pct"/>
                <w:vAlign w:val="bottom"/>
              </w:tcPr>
              <w:p w14:paraId="797A042D" w14:textId="77777777" w:rsidR="00A16701" w:rsidRPr="00A56432" w:rsidRDefault="00A16701" w:rsidP="00BB7BB6">
                <w:pPr>
                  <w:rPr>
                    <w:rFonts w:cs="Arial"/>
                    <w:color w:val="000000"/>
                    <w:szCs w:val="18"/>
                    <w:lang w:eastAsia="fr-FR"/>
                  </w:rPr>
                </w:pPr>
                <w:r w:rsidRPr="00A56432">
                  <w:rPr>
                    <w:rFonts w:cs="Arial"/>
                    <w:color w:val="000000"/>
                    <w:szCs w:val="18"/>
                    <w:lang w:eastAsia="fr-FR"/>
                  </w:rPr>
                  <w:t>Identifier ou authentifier chaque équipement connecté au SI</w:t>
                </w:r>
              </w:p>
            </w:tc>
            <w:tc>
              <w:tcPr>
                <w:tcW w:w="1371" w:type="pct"/>
                <w:vAlign w:val="center"/>
              </w:tcPr>
              <w:p w14:paraId="58FF24FD"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12, 16, 23, 24</w:t>
                </w:r>
              </w:p>
            </w:tc>
          </w:tr>
          <w:tr w:rsidR="00A16701" w:rsidRPr="00A56432" w14:paraId="3087AE37" w14:textId="77777777" w:rsidTr="00BB7BB6">
            <w:tc>
              <w:tcPr>
                <w:tcW w:w="285" w:type="pct"/>
                <w:vAlign w:val="bottom"/>
              </w:tcPr>
              <w:p w14:paraId="1EF5381D" w14:textId="77777777" w:rsidR="00A16701" w:rsidRPr="00A56432" w:rsidRDefault="00A16701" w:rsidP="00BB7BB6">
                <w:pPr>
                  <w:rPr>
                    <w:rFonts w:cs="Arial"/>
                    <w:color w:val="000000"/>
                    <w:szCs w:val="18"/>
                    <w:lang w:eastAsia="fr-FR"/>
                  </w:rPr>
                </w:pPr>
                <w:r w:rsidRPr="00A56432">
                  <w:rPr>
                    <w:rFonts w:cs="Arial"/>
                    <w:color w:val="000000"/>
                    <w:szCs w:val="18"/>
                    <w:lang w:eastAsia="fr-FR"/>
                  </w:rPr>
                  <w:t>4.2.2</w:t>
                </w:r>
              </w:p>
            </w:tc>
            <w:tc>
              <w:tcPr>
                <w:tcW w:w="3344" w:type="pct"/>
                <w:vAlign w:val="bottom"/>
              </w:tcPr>
              <w:p w14:paraId="40767F6F" w14:textId="77777777" w:rsidR="00A16701" w:rsidRPr="00A56432" w:rsidRDefault="00A16701" w:rsidP="00BB7BB6">
                <w:pPr>
                  <w:rPr>
                    <w:rFonts w:cs="Arial"/>
                    <w:color w:val="000000"/>
                    <w:szCs w:val="18"/>
                    <w:lang w:eastAsia="fr-FR"/>
                  </w:rPr>
                </w:pPr>
                <w:r w:rsidRPr="00A56432">
                  <w:rPr>
                    <w:rFonts w:cs="Arial"/>
                    <w:color w:val="000000"/>
                    <w:szCs w:val="18"/>
                    <w:lang w:eastAsia="fr-FR"/>
                  </w:rPr>
                  <w:t>Cloisonner les réseaux selon les besoins de sécurité</w:t>
                </w:r>
              </w:p>
            </w:tc>
            <w:tc>
              <w:tcPr>
                <w:tcW w:w="1371" w:type="pct"/>
                <w:vAlign w:val="center"/>
              </w:tcPr>
              <w:p w14:paraId="1D03A96E"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 4, 9, 13, 18, 19, 22, 23, 24, 25</w:t>
                </w:r>
              </w:p>
            </w:tc>
          </w:tr>
          <w:tr w:rsidR="00A16701" w:rsidRPr="00A56432" w14:paraId="79DEF511" w14:textId="77777777" w:rsidTr="00BB7BB6">
            <w:tc>
              <w:tcPr>
                <w:tcW w:w="285" w:type="pct"/>
                <w:shd w:val="clear" w:color="auto" w:fill="F2F2F2" w:themeFill="background1" w:themeFillShade="F2"/>
                <w:vAlign w:val="bottom"/>
              </w:tcPr>
              <w:p w14:paraId="603331DF" w14:textId="77777777" w:rsidR="00A16701" w:rsidRPr="00A56432" w:rsidRDefault="00A16701" w:rsidP="00BB7BB6">
                <w:pPr>
                  <w:keepNext/>
                  <w:rPr>
                    <w:rFonts w:cs="Arial"/>
                    <w:b/>
                    <w:color w:val="000000"/>
                    <w:szCs w:val="18"/>
                    <w:lang w:eastAsia="fr-FR"/>
                  </w:rPr>
                </w:pPr>
                <w:r w:rsidRPr="00A56432">
                  <w:rPr>
                    <w:rFonts w:cs="Arial"/>
                    <w:b/>
                    <w:color w:val="000000"/>
                    <w:szCs w:val="18"/>
                    <w:lang w:eastAsia="fr-FR"/>
                  </w:rPr>
                  <w:t>4.3</w:t>
                </w:r>
              </w:p>
            </w:tc>
            <w:tc>
              <w:tcPr>
                <w:tcW w:w="3344" w:type="pct"/>
                <w:shd w:val="clear" w:color="auto" w:fill="F2F2F2" w:themeFill="background1" w:themeFillShade="F2"/>
                <w:vAlign w:val="bottom"/>
              </w:tcPr>
              <w:p w14:paraId="270D1334" w14:textId="77777777" w:rsidR="00A16701" w:rsidRPr="00A56432" w:rsidRDefault="00A16701" w:rsidP="00BB7BB6">
                <w:pPr>
                  <w:keepNext/>
                  <w:spacing w:before="40" w:after="40"/>
                  <w:rPr>
                    <w:rFonts w:cs="Arial"/>
                    <w:b/>
                    <w:szCs w:val="18"/>
                  </w:rPr>
                </w:pPr>
                <w:r w:rsidRPr="00A56432">
                  <w:rPr>
                    <w:rFonts w:cs="Arial"/>
                    <w:b/>
                    <w:color w:val="000000"/>
                    <w:szCs w:val="18"/>
                    <w:lang w:eastAsia="fr-FR"/>
                  </w:rPr>
                  <w:t>Gérer la connexion Internet</w:t>
                </w:r>
              </w:p>
            </w:tc>
            <w:tc>
              <w:tcPr>
                <w:tcW w:w="1371" w:type="pct"/>
                <w:shd w:val="clear" w:color="auto" w:fill="F2F2F2" w:themeFill="background1" w:themeFillShade="F2"/>
                <w:vAlign w:val="bottom"/>
              </w:tcPr>
              <w:p w14:paraId="3BA6678A" w14:textId="77777777" w:rsidR="00A16701" w:rsidRPr="00A56432" w:rsidRDefault="00A16701" w:rsidP="00BB7BB6">
                <w:pPr>
                  <w:keepNext/>
                  <w:spacing w:before="40" w:after="40"/>
                  <w:rPr>
                    <w:rFonts w:cs="Arial"/>
                    <w:b/>
                    <w:szCs w:val="18"/>
                  </w:rPr>
                </w:pPr>
              </w:p>
            </w:tc>
          </w:tr>
          <w:tr w:rsidR="00A16701" w:rsidRPr="00A56432" w14:paraId="1CE21CF8" w14:textId="77777777" w:rsidTr="00BB7BB6">
            <w:tc>
              <w:tcPr>
                <w:tcW w:w="285" w:type="pct"/>
                <w:vAlign w:val="bottom"/>
              </w:tcPr>
              <w:p w14:paraId="796C8881"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4.3.1</w:t>
                </w:r>
              </w:p>
            </w:tc>
            <w:tc>
              <w:tcPr>
                <w:tcW w:w="3344" w:type="pct"/>
                <w:vAlign w:val="bottom"/>
              </w:tcPr>
              <w:p w14:paraId="53BDBC77"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 xml:space="preserve">Sécuriser la connexion Internet </w:t>
                </w:r>
              </w:p>
            </w:tc>
            <w:tc>
              <w:tcPr>
                <w:tcW w:w="1371" w:type="pct"/>
                <w:vAlign w:val="center"/>
              </w:tcPr>
              <w:p w14:paraId="30F407F5"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12, 14, 16, 18, 23, 31</w:t>
                </w:r>
              </w:p>
            </w:tc>
          </w:tr>
          <w:tr w:rsidR="00A16701" w:rsidRPr="00A56432" w14:paraId="388D9094" w14:textId="77777777" w:rsidTr="00BB7BB6">
            <w:tc>
              <w:tcPr>
                <w:tcW w:w="285" w:type="pct"/>
                <w:vAlign w:val="bottom"/>
              </w:tcPr>
              <w:p w14:paraId="297E1D34"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4.3.2</w:t>
                </w:r>
              </w:p>
            </w:tc>
            <w:tc>
              <w:tcPr>
                <w:tcW w:w="3344" w:type="pct"/>
                <w:vAlign w:val="bottom"/>
              </w:tcPr>
              <w:p w14:paraId="663315D3"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 xml:space="preserve">Limiter les accès Internet en conformité avec la Charte d’Utilisation des Ressources Informatiques </w:t>
                </w:r>
              </w:p>
            </w:tc>
            <w:tc>
              <w:tcPr>
                <w:tcW w:w="1371" w:type="pct"/>
                <w:vAlign w:val="center"/>
              </w:tcPr>
              <w:p w14:paraId="50D939DC" w14:textId="77777777" w:rsidR="00A16701" w:rsidRPr="00A56432" w:rsidRDefault="00A16701" w:rsidP="00BB7BB6">
                <w:pPr>
                  <w:keepNext/>
                  <w:spacing w:before="40" w:after="40"/>
                  <w:rPr>
                    <w:rFonts w:cs="Arial"/>
                    <w:szCs w:val="18"/>
                  </w:rPr>
                </w:pPr>
              </w:p>
            </w:tc>
          </w:tr>
          <w:tr w:rsidR="00A16701" w:rsidRPr="00A56432" w14:paraId="2345FE3D" w14:textId="77777777" w:rsidTr="00BB7BB6">
            <w:tc>
              <w:tcPr>
                <w:tcW w:w="285" w:type="pct"/>
                <w:vAlign w:val="bottom"/>
              </w:tcPr>
              <w:p w14:paraId="29F04792"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4.3.3</w:t>
                </w:r>
              </w:p>
            </w:tc>
            <w:tc>
              <w:tcPr>
                <w:tcW w:w="3344" w:type="pct"/>
                <w:vAlign w:val="bottom"/>
              </w:tcPr>
              <w:p w14:paraId="01F682A9"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 xml:space="preserve">Conserver une trace des connexions Internet </w:t>
                </w:r>
              </w:p>
            </w:tc>
            <w:tc>
              <w:tcPr>
                <w:tcW w:w="1371" w:type="pct"/>
                <w:vAlign w:val="center"/>
              </w:tcPr>
              <w:p w14:paraId="68FF3FF8" w14:textId="77777777" w:rsidR="00A16701" w:rsidRPr="00A56432" w:rsidRDefault="00A16701" w:rsidP="00BB7BB6">
                <w:pPr>
                  <w:keepNext/>
                  <w:spacing w:before="40" w:after="40"/>
                  <w:rPr>
                    <w:rFonts w:cs="Arial"/>
                    <w:szCs w:val="18"/>
                  </w:rPr>
                </w:pPr>
              </w:p>
            </w:tc>
          </w:tr>
          <w:tr w:rsidR="00A16701" w:rsidRPr="00A56432" w14:paraId="4B99D2D3" w14:textId="77777777" w:rsidTr="00BB7BB6">
            <w:tc>
              <w:tcPr>
                <w:tcW w:w="285" w:type="pct"/>
                <w:shd w:val="clear" w:color="auto" w:fill="F2F2F2" w:themeFill="background1" w:themeFillShade="F2"/>
                <w:vAlign w:val="bottom"/>
              </w:tcPr>
              <w:p w14:paraId="4F373F47"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4.4</w:t>
                </w:r>
              </w:p>
            </w:tc>
            <w:tc>
              <w:tcPr>
                <w:tcW w:w="3344" w:type="pct"/>
                <w:shd w:val="clear" w:color="auto" w:fill="F2F2F2" w:themeFill="background1" w:themeFillShade="F2"/>
                <w:vAlign w:val="bottom"/>
              </w:tcPr>
              <w:p w14:paraId="15836DD3" w14:textId="77777777" w:rsidR="00A16701" w:rsidRPr="00A56432" w:rsidRDefault="00A16701" w:rsidP="00BB7BB6">
                <w:pPr>
                  <w:spacing w:before="40" w:after="40"/>
                  <w:rPr>
                    <w:rFonts w:cs="Arial"/>
                    <w:b/>
                    <w:szCs w:val="18"/>
                  </w:rPr>
                </w:pPr>
                <w:r w:rsidRPr="00A56432">
                  <w:rPr>
                    <w:rFonts w:cs="Arial"/>
                    <w:b/>
                    <w:color w:val="000000"/>
                    <w:szCs w:val="18"/>
                    <w:lang w:eastAsia="fr-FR"/>
                  </w:rPr>
                  <w:t>Gérer les connexions sans fil</w:t>
                </w:r>
              </w:p>
            </w:tc>
            <w:tc>
              <w:tcPr>
                <w:tcW w:w="1371" w:type="pct"/>
                <w:shd w:val="clear" w:color="auto" w:fill="F2F2F2" w:themeFill="background1" w:themeFillShade="F2"/>
                <w:vAlign w:val="bottom"/>
              </w:tcPr>
              <w:p w14:paraId="6E18E1C2" w14:textId="77777777" w:rsidR="00A16701" w:rsidRPr="00A56432" w:rsidRDefault="00A16701" w:rsidP="00BB7BB6">
                <w:pPr>
                  <w:spacing w:before="40" w:after="40"/>
                  <w:rPr>
                    <w:rFonts w:cs="Arial"/>
                    <w:b/>
                    <w:szCs w:val="18"/>
                  </w:rPr>
                </w:pPr>
              </w:p>
            </w:tc>
          </w:tr>
          <w:tr w:rsidR="00A16701" w:rsidRPr="00A56432" w14:paraId="71E58373" w14:textId="77777777" w:rsidTr="00BB7BB6">
            <w:tc>
              <w:tcPr>
                <w:tcW w:w="285" w:type="pct"/>
                <w:vAlign w:val="bottom"/>
              </w:tcPr>
              <w:p w14:paraId="6739D286" w14:textId="77777777" w:rsidR="00A16701" w:rsidRPr="00A56432" w:rsidRDefault="00A16701" w:rsidP="00BB7BB6">
                <w:pPr>
                  <w:rPr>
                    <w:rFonts w:cs="Arial"/>
                    <w:color w:val="000000"/>
                    <w:szCs w:val="18"/>
                    <w:lang w:eastAsia="fr-FR"/>
                  </w:rPr>
                </w:pPr>
                <w:r w:rsidRPr="00A56432">
                  <w:rPr>
                    <w:rFonts w:cs="Arial"/>
                    <w:color w:val="000000"/>
                    <w:szCs w:val="18"/>
                    <w:lang w:eastAsia="fr-FR"/>
                  </w:rPr>
                  <w:t>4.4.1</w:t>
                </w:r>
              </w:p>
            </w:tc>
            <w:tc>
              <w:tcPr>
                <w:tcW w:w="3344" w:type="pct"/>
                <w:vAlign w:val="bottom"/>
              </w:tcPr>
              <w:p w14:paraId="304E51C5" w14:textId="77777777" w:rsidR="00A16701" w:rsidRPr="00A56432" w:rsidRDefault="00A16701" w:rsidP="00BB7BB6">
                <w:pPr>
                  <w:rPr>
                    <w:rFonts w:cs="Arial"/>
                    <w:color w:val="000000"/>
                    <w:szCs w:val="18"/>
                    <w:lang w:eastAsia="fr-FR"/>
                  </w:rPr>
                </w:pPr>
                <w:r w:rsidRPr="00A56432">
                  <w:rPr>
                    <w:rFonts w:cs="Arial"/>
                    <w:color w:val="000000"/>
                    <w:szCs w:val="18"/>
                    <w:lang w:eastAsia="fr-FR"/>
                  </w:rPr>
                  <w:t>Sécuriser la mise en place d’un point d’accès Wifi</w:t>
                </w:r>
              </w:p>
            </w:tc>
            <w:tc>
              <w:tcPr>
                <w:tcW w:w="1371" w:type="pct"/>
                <w:vAlign w:val="center"/>
              </w:tcPr>
              <w:p w14:paraId="47A3CC68"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15, 16, 25</w:t>
                </w:r>
              </w:p>
            </w:tc>
          </w:tr>
          <w:tr w:rsidR="00A16701" w:rsidRPr="00A56432" w14:paraId="3F12FB2D" w14:textId="77777777" w:rsidTr="00BB7BB6">
            <w:tc>
              <w:tcPr>
                <w:tcW w:w="285" w:type="pct"/>
                <w:vAlign w:val="bottom"/>
              </w:tcPr>
              <w:p w14:paraId="0CF0D289" w14:textId="77777777" w:rsidR="00A16701" w:rsidRPr="00A56432" w:rsidRDefault="00A16701" w:rsidP="00BB7BB6">
                <w:pPr>
                  <w:rPr>
                    <w:rFonts w:cs="Arial"/>
                    <w:color w:val="000000"/>
                    <w:szCs w:val="18"/>
                    <w:lang w:eastAsia="fr-FR"/>
                  </w:rPr>
                </w:pPr>
                <w:r w:rsidRPr="00A56432">
                  <w:rPr>
                    <w:rFonts w:cs="Arial"/>
                    <w:color w:val="000000"/>
                    <w:szCs w:val="18"/>
                    <w:lang w:eastAsia="fr-FR"/>
                  </w:rPr>
                  <w:t>4.4.2</w:t>
                </w:r>
              </w:p>
            </w:tc>
            <w:tc>
              <w:tcPr>
                <w:tcW w:w="3344" w:type="pct"/>
                <w:vAlign w:val="bottom"/>
              </w:tcPr>
              <w:p w14:paraId="0DC979B6"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l’exploitation d’un point d’accès Wifi</w:t>
                </w:r>
              </w:p>
            </w:tc>
            <w:tc>
              <w:tcPr>
                <w:tcW w:w="1371" w:type="pct"/>
                <w:vAlign w:val="center"/>
              </w:tcPr>
              <w:p w14:paraId="054EE77B"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15</w:t>
                </w:r>
              </w:p>
            </w:tc>
          </w:tr>
          <w:tr w:rsidR="00A16701" w:rsidRPr="00A56432" w14:paraId="2403A39D" w14:textId="77777777" w:rsidTr="00BB7BB6">
            <w:tc>
              <w:tcPr>
                <w:tcW w:w="285" w:type="pct"/>
                <w:vAlign w:val="bottom"/>
              </w:tcPr>
              <w:p w14:paraId="563ACE9B" w14:textId="77777777" w:rsidR="00A16701" w:rsidRPr="00A56432" w:rsidRDefault="00A16701" w:rsidP="00BB7BB6">
                <w:pPr>
                  <w:rPr>
                    <w:rFonts w:cs="Arial"/>
                    <w:color w:val="000000"/>
                    <w:szCs w:val="18"/>
                    <w:lang w:eastAsia="fr-FR"/>
                  </w:rPr>
                </w:pPr>
                <w:r w:rsidRPr="00A56432">
                  <w:rPr>
                    <w:rFonts w:cs="Arial"/>
                    <w:color w:val="000000"/>
                    <w:szCs w:val="18"/>
                    <w:lang w:eastAsia="fr-FR"/>
                  </w:rPr>
                  <w:t>4.4.3</w:t>
                </w:r>
              </w:p>
            </w:tc>
            <w:tc>
              <w:tcPr>
                <w:tcW w:w="3344" w:type="pct"/>
                <w:vAlign w:val="bottom"/>
              </w:tcPr>
              <w:p w14:paraId="2914E14F" w14:textId="77777777" w:rsidR="00A16701" w:rsidRPr="00A56432" w:rsidRDefault="00A16701" w:rsidP="00BB7BB6">
                <w:pPr>
                  <w:rPr>
                    <w:rFonts w:cs="Arial"/>
                    <w:color w:val="000000"/>
                    <w:szCs w:val="18"/>
                    <w:lang w:eastAsia="fr-FR"/>
                  </w:rPr>
                </w:pPr>
                <w:r w:rsidRPr="00A56432">
                  <w:rPr>
                    <w:rFonts w:cs="Arial"/>
                    <w:color w:val="000000"/>
                    <w:szCs w:val="18"/>
                    <w:lang w:eastAsia="fr-FR"/>
                  </w:rPr>
                  <w:t>Sécuriser la mise en place d’un point d’accès Wifi "invité"</w:t>
                </w:r>
              </w:p>
            </w:tc>
            <w:tc>
              <w:tcPr>
                <w:tcW w:w="1371" w:type="pct"/>
                <w:vAlign w:val="center"/>
              </w:tcPr>
              <w:p w14:paraId="211454BD"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15</w:t>
                </w:r>
              </w:p>
            </w:tc>
          </w:tr>
          <w:tr w:rsidR="00A16701" w:rsidRPr="00A56432" w14:paraId="5F4A33BB" w14:textId="77777777" w:rsidTr="00BB7BB6">
            <w:tc>
              <w:tcPr>
                <w:tcW w:w="285" w:type="pct"/>
                <w:shd w:val="clear" w:color="auto" w:fill="F2F2F2" w:themeFill="background1" w:themeFillShade="F2"/>
                <w:vAlign w:val="bottom"/>
              </w:tcPr>
              <w:p w14:paraId="3AA8866B"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4.5</w:t>
                </w:r>
              </w:p>
            </w:tc>
            <w:tc>
              <w:tcPr>
                <w:tcW w:w="3344" w:type="pct"/>
                <w:shd w:val="clear" w:color="auto" w:fill="F2F2F2" w:themeFill="background1" w:themeFillShade="F2"/>
                <w:vAlign w:val="bottom"/>
              </w:tcPr>
              <w:p w14:paraId="6E397C2D" w14:textId="77777777" w:rsidR="00A16701" w:rsidRPr="00A56432" w:rsidRDefault="00A16701" w:rsidP="00BB7BB6">
                <w:pPr>
                  <w:spacing w:before="40" w:after="40"/>
                  <w:rPr>
                    <w:rFonts w:cs="Arial"/>
                    <w:b/>
                    <w:szCs w:val="18"/>
                  </w:rPr>
                </w:pPr>
                <w:r w:rsidRPr="00A56432">
                  <w:rPr>
                    <w:rFonts w:cs="Arial"/>
                    <w:b/>
                    <w:color w:val="000000"/>
                    <w:szCs w:val="18"/>
                    <w:lang w:eastAsia="fr-FR"/>
                  </w:rPr>
                  <w:t>Protéger l’accès aux systèmes</w:t>
                </w:r>
              </w:p>
            </w:tc>
            <w:tc>
              <w:tcPr>
                <w:tcW w:w="1371" w:type="pct"/>
                <w:shd w:val="clear" w:color="auto" w:fill="F2F2F2" w:themeFill="background1" w:themeFillShade="F2"/>
                <w:vAlign w:val="bottom"/>
              </w:tcPr>
              <w:p w14:paraId="2E5DCB3A" w14:textId="77777777" w:rsidR="00A16701" w:rsidRPr="00A56432" w:rsidRDefault="00A16701" w:rsidP="00BB7BB6">
                <w:pPr>
                  <w:spacing w:before="40" w:after="40"/>
                  <w:rPr>
                    <w:rFonts w:cs="Arial"/>
                    <w:b/>
                    <w:szCs w:val="18"/>
                  </w:rPr>
                </w:pPr>
              </w:p>
            </w:tc>
          </w:tr>
          <w:tr w:rsidR="00A16701" w:rsidRPr="00A56432" w14:paraId="2F5E5FB3" w14:textId="77777777" w:rsidTr="00BB7BB6">
            <w:tc>
              <w:tcPr>
                <w:tcW w:w="285" w:type="pct"/>
                <w:vAlign w:val="bottom"/>
              </w:tcPr>
              <w:p w14:paraId="3CAF6799" w14:textId="77777777" w:rsidR="00A16701" w:rsidRPr="00A56432" w:rsidRDefault="00A16701" w:rsidP="00BB7BB6">
                <w:pPr>
                  <w:rPr>
                    <w:rFonts w:cs="Arial"/>
                    <w:color w:val="000000"/>
                    <w:szCs w:val="18"/>
                    <w:lang w:eastAsia="fr-FR"/>
                  </w:rPr>
                </w:pPr>
                <w:r w:rsidRPr="00A56432">
                  <w:rPr>
                    <w:rFonts w:cs="Arial"/>
                    <w:color w:val="000000"/>
                    <w:szCs w:val="18"/>
                    <w:lang w:eastAsia="fr-FR"/>
                  </w:rPr>
                  <w:t>4.5.1</w:t>
                </w:r>
              </w:p>
            </w:tc>
            <w:tc>
              <w:tcPr>
                <w:tcW w:w="3344" w:type="pct"/>
                <w:vAlign w:val="bottom"/>
              </w:tcPr>
              <w:p w14:paraId="30262A2E" w14:textId="77777777" w:rsidR="00A16701" w:rsidRPr="00A56432" w:rsidRDefault="00A16701" w:rsidP="00BB7BB6">
                <w:pPr>
                  <w:rPr>
                    <w:rFonts w:cs="Arial"/>
                    <w:color w:val="000000"/>
                    <w:szCs w:val="18"/>
                    <w:lang w:eastAsia="fr-FR"/>
                  </w:rPr>
                </w:pPr>
                <w:r w:rsidRPr="00A56432">
                  <w:rPr>
                    <w:rFonts w:cs="Arial"/>
                    <w:color w:val="000000"/>
                    <w:szCs w:val="18"/>
                    <w:lang w:eastAsia="fr-FR"/>
                  </w:rPr>
                  <w:t>Gérer les mots de passe pour qu’ils présentent une robustesse appropriée</w:t>
                </w:r>
              </w:p>
            </w:tc>
            <w:tc>
              <w:tcPr>
                <w:tcW w:w="1371" w:type="pct"/>
                <w:vAlign w:val="center"/>
              </w:tcPr>
              <w:p w14:paraId="432CF922"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 4, 19, 21, 22, 27, 30</w:t>
                </w:r>
              </w:p>
            </w:tc>
          </w:tr>
          <w:tr w:rsidR="00A16701" w:rsidRPr="00A56432" w14:paraId="47B723CD" w14:textId="77777777" w:rsidTr="00BB7BB6">
            <w:tc>
              <w:tcPr>
                <w:tcW w:w="285" w:type="pct"/>
                <w:vAlign w:val="bottom"/>
              </w:tcPr>
              <w:p w14:paraId="528A2168" w14:textId="77777777" w:rsidR="00A16701" w:rsidRPr="00A56432" w:rsidRDefault="00A16701" w:rsidP="00BB7BB6">
                <w:pPr>
                  <w:rPr>
                    <w:rFonts w:cs="Arial"/>
                    <w:color w:val="000000"/>
                    <w:szCs w:val="18"/>
                    <w:lang w:eastAsia="fr-FR"/>
                  </w:rPr>
                </w:pPr>
                <w:r w:rsidRPr="00A56432">
                  <w:rPr>
                    <w:rFonts w:cs="Arial"/>
                    <w:color w:val="000000"/>
                    <w:szCs w:val="18"/>
                    <w:lang w:eastAsia="fr-FR"/>
                  </w:rPr>
                  <w:t>4.5.2</w:t>
                </w:r>
              </w:p>
            </w:tc>
            <w:tc>
              <w:tcPr>
                <w:tcW w:w="3344" w:type="pct"/>
                <w:vAlign w:val="bottom"/>
              </w:tcPr>
              <w:p w14:paraId="18306248" w14:textId="77777777" w:rsidR="00A16701" w:rsidRPr="00A56432" w:rsidRDefault="00A16701" w:rsidP="00BB7BB6">
                <w:pPr>
                  <w:rPr>
                    <w:rFonts w:cs="Arial"/>
                    <w:color w:val="000000"/>
                    <w:szCs w:val="18"/>
                    <w:lang w:eastAsia="fr-FR"/>
                  </w:rPr>
                </w:pPr>
                <w:r w:rsidRPr="00A56432">
                  <w:rPr>
                    <w:rFonts w:cs="Arial"/>
                    <w:color w:val="000000"/>
                    <w:szCs w:val="18"/>
                    <w:lang w:eastAsia="fr-FR"/>
                  </w:rPr>
                  <w:t>Verrouiller les postes de travail</w:t>
                </w:r>
              </w:p>
            </w:tc>
            <w:tc>
              <w:tcPr>
                <w:tcW w:w="1371" w:type="pct"/>
                <w:vAlign w:val="center"/>
              </w:tcPr>
              <w:p w14:paraId="13373349"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19, 20, 22</w:t>
                </w:r>
              </w:p>
            </w:tc>
          </w:tr>
          <w:tr w:rsidR="00A16701" w:rsidRPr="00A56432" w14:paraId="2A3A3E76" w14:textId="77777777" w:rsidTr="00BB7BB6">
            <w:tc>
              <w:tcPr>
                <w:tcW w:w="285" w:type="pct"/>
                <w:vAlign w:val="bottom"/>
              </w:tcPr>
              <w:p w14:paraId="57E556B9" w14:textId="77777777" w:rsidR="00A16701" w:rsidRPr="00A56432" w:rsidRDefault="00A16701" w:rsidP="00BB7BB6">
                <w:pPr>
                  <w:rPr>
                    <w:rFonts w:cs="Arial"/>
                    <w:color w:val="000000"/>
                    <w:szCs w:val="18"/>
                    <w:lang w:eastAsia="fr-FR"/>
                  </w:rPr>
                </w:pPr>
                <w:r w:rsidRPr="00A56432">
                  <w:rPr>
                    <w:rFonts w:cs="Arial"/>
                    <w:color w:val="000000"/>
                    <w:szCs w:val="18"/>
                    <w:lang w:eastAsia="fr-FR"/>
                  </w:rPr>
                  <w:t>4.5.3</w:t>
                </w:r>
              </w:p>
            </w:tc>
            <w:tc>
              <w:tcPr>
                <w:tcW w:w="3344" w:type="pct"/>
                <w:vAlign w:val="bottom"/>
              </w:tcPr>
              <w:p w14:paraId="143CDC97"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la protection logique des équipements informatiques</w:t>
                </w:r>
              </w:p>
            </w:tc>
            <w:tc>
              <w:tcPr>
                <w:tcW w:w="1371" w:type="pct"/>
                <w:vAlign w:val="center"/>
              </w:tcPr>
              <w:p w14:paraId="7DE7371D"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16, 19, 20, 22, 24, 25, 26, 27, 31</w:t>
                </w:r>
              </w:p>
            </w:tc>
          </w:tr>
          <w:tr w:rsidR="00A16701" w:rsidRPr="00A56432" w14:paraId="48A11A68" w14:textId="77777777" w:rsidTr="00BB7BB6">
            <w:tc>
              <w:tcPr>
                <w:tcW w:w="285" w:type="pct"/>
                <w:vAlign w:val="bottom"/>
              </w:tcPr>
              <w:p w14:paraId="177AF023" w14:textId="77777777" w:rsidR="00A16701" w:rsidRPr="00A56432" w:rsidRDefault="00A16701" w:rsidP="00BB7BB6">
                <w:pPr>
                  <w:rPr>
                    <w:rFonts w:cs="Arial"/>
                    <w:color w:val="000000"/>
                    <w:szCs w:val="18"/>
                    <w:lang w:eastAsia="fr-FR"/>
                  </w:rPr>
                </w:pPr>
                <w:r w:rsidRPr="00A56432">
                  <w:rPr>
                    <w:rFonts w:cs="Arial"/>
                    <w:color w:val="000000"/>
                    <w:szCs w:val="18"/>
                    <w:lang w:eastAsia="fr-FR"/>
                  </w:rPr>
                  <w:t>4.5.4</w:t>
                </w:r>
              </w:p>
            </w:tc>
            <w:tc>
              <w:tcPr>
                <w:tcW w:w="3344" w:type="pct"/>
                <w:vAlign w:val="bottom"/>
              </w:tcPr>
              <w:p w14:paraId="625B3C30" w14:textId="77777777" w:rsidR="00A16701" w:rsidRPr="00A56432" w:rsidRDefault="00A16701" w:rsidP="00BB7BB6">
                <w:pPr>
                  <w:rPr>
                    <w:rFonts w:cs="Arial"/>
                    <w:color w:val="000000"/>
                    <w:szCs w:val="18"/>
                    <w:lang w:eastAsia="fr-FR"/>
                  </w:rPr>
                </w:pPr>
                <w:r w:rsidRPr="00A56432">
                  <w:rPr>
                    <w:rFonts w:cs="Arial"/>
                    <w:color w:val="000000"/>
                    <w:szCs w:val="18"/>
                    <w:lang w:eastAsia="fr-FR"/>
                  </w:rPr>
                  <w:t>Vérifier l’authenticité des logiciels</w:t>
                </w:r>
              </w:p>
            </w:tc>
            <w:tc>
              <w:tcPr>
                <w:tcW w:w="1371" w:type="pct"/>
                <w:vAlign w:val="center"/>
              </w:tcPr>
              <w:p w14:paraId="6120F698"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19, 20, 22</w:t>
                </w:r>
              </w:p>
            </w:tc>
          </w:tr>
          <w:tr w:rsidR="00A16701" w:rsidRPr="00A56432" w14:paraId="7716A4A0" w14:textId="77777777" w:rsidTr="00BB7BB6">
            <w:tc>
              <w:tcPr>
                <w:tcW w:w="285" w:type="pct"/>
                <w:vAlign w:val="bottom"/>
              </w:tcPr>
              <w:p w14:paraId="677EE4EA" w14:textId="77777777" w:rsidR="00A16701" w:rsidRPr="00A56432" w:rsidRDefault="00A16701" w:rsidP="00BB7BB6">
                <w:pPr>
                  <w:rPr>
                    <w:rFonts w:cs="Arial"/>
                    <w:color w:val="000000"/>
                    <w:szCs w:val="18"/>
                    <w:lang w:eastAsia="fr-FR"/>
                  </w:rPr>
                </w:pPr>
                <w:r w:rsidRPr="00A56432">
                  <w:rPr>
                    <w:rFonts w:cs="Arial"/>
                    <w:color w:val="000000"/>
                    <w:szCs w:val="18"/>
                    <w:lang w:eastAsia="fr-FR"/>
                  </w:rPr>
                  <w:t>4.5.5</w:t>
                </w:r>
              </w:p>
            </w:tc>
            <w:tc>
              <w:tcPr>
                <w:tcW w:w="3344" w:type="pct"/>
                <w:vAlign w:val="bottom"/>
              </w:tcPr>
              <w:p w14:paraId="0A20DCBF" w14:textId="77777777" w:rsidR="00A16701" w:rsidRPr="00A56432" w:rsidRDefault="00A16701" w:rsidP="00BB7BB6">
                <w:pPr>
                  <w:rPr>
                    <w:rFonts w:cs="Arial"/>
                    <w:color w:val="000000"/>
                    <w:szCs w:val="18"/>
                    <w:lang w:eastAsia="fr-FR"/>
                  </w:rPr>
                </w:pPr>
                <w:r w:rsidRPr="00A56432">
                  <w:rPr>
                    <w:rFonts w:cs="Arial"/>
                    <w:color w:val="000000"/>
                    <w:szCs w:val="18"/>
                    <w:lang w:eastAsia="fr-FR"/>
                  </w:rPr>
                  <w:t>Procéder à une mise à niveau régulière des moyens informatiques</w:t>
                </w:r>
              </w:p>
            </w:tc>
            <w:tc>
              <w:tcPr>
                <w:tcW w:w="1371" w:type="pct"/>
                <w:vAlign w:val="center"/>
              </w:tcPr>
              <w:p w14:paraId="29C148E8"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19, 20, 22, 24, 31</w:t>
                </w:r>
              </w:p>
            </w:tc>
          </w:tr>
          <w:tr w:rsidR="00A16701" w:rsidRPr="00A56432" w14:paraId="1A70E2F5" w14:textId="77777777" w:rsidTr="00BB7BB6">
            <w:tc>
              <w:tcPr>
                <w:tcW w:w="285" w:type="pct"/>
                <w:vAlign w:val="bottom"/>
              </w:tcPr>
              <w:p w14:paraId="3AB67EBE" w14:textId="77777777" w:rsidR="00A16701" w:rsidRPr="00A56432" w:rsidRDefault="00A16701" w:rsidP="00BB7BB6">
                <w:pPr>
                  <w:rPr>
                    <w:rFonts w:cs="Arial"/>
                    <w:color w:val="000000"/>
                    <w:szCs w:val="18"/>
                    <w:lang w:eastAsia="fr-FR"/>
                  </w:rPr>
                </w:pPr>
                <w:r w:rsidRPr="00A56432">
                  <w:rPr>
                    <w:rFonts w:cs="Arial"/>
                    <w:color w:val="000000"/>
                    <w:szCs w:val="18"/>
                    <w:lang w:eastAsia="fr-FR"/>
                  </w:rPr>
                  <w:t>4.5.6</w:t>
                </w:r>
              </w:p>
            </w:tc>
            <w:tc>
              <w:tcPr>
                <w:tcW w:w="3344" w:type="pct"/>
                <w:vAlign w:val="bottom"/>
              </w:tcPr>
              <w:p w14:paraId="0629192B"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la protection logique des supports informatiques et équipements mobiles qui contiennent des données sensibles</w:t>
                </w:r>
              </w:p>
            </w:tc>
            <w:tc>
              <w:tcPr>
                <w:tcW w:w="1371" w:type="pct"/>
                <w:vAlign w:val="center"/>
              </w:tcPr>
              <w:p w14:paraId="71B72770"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4, 19, 20, 22, 23, 24, 25</w:t>
                </w:r>
              </w:p>
            </w:tc>
          </w:tr>
          <w:tr w:rsidR="00A16701" w:rsidRPr="00A56432" w14:paraId="207A56A7" w14:textId="77777777" w:rsidTr="00BB7BB6">
            <w:tc>
              <w:tcPr>
                <w:tcW w:w="285" w:type="pct"/>
                <w:shd w:val="clear" w:color="auto" w:fill="F2F2F2" w:themeFill="background1" w:themeFillShade="F2"/>
                <w:vAlign w:val="bottom"/>
              </w:tcPr>
              <w:p w14:paraId="77BFA0CD" w14:textId="77777777" w:rsidR="00A16701" w:rsidRPr="00A56432" w:rsidRDefault="00A16701" w:rsidP="00BB7BB6">
                <w:pPr>
                  <w:rPr>
                    <w:rFonts w:cs="Arial"/>
                    <w:b/>
                    <w:color w:val="000000"/>
                    <w:szCs w:val="18"/>
                    <w:u w:val="single"/>
                    <w:lang w:eastAsia="fr-FR"/>
                  </w:rPr>
                </w:pPr>
                <w:r w:rsidRPr="00A56432">
                  <w:rPr>
                    <w:rFonts w:cs="Arial"/>
                    <w:b/>
                    <w:color w:val="000000"/>
                    <w:szCs w:val="18"/>
                    <w:u w:val="single"/>
                    <w:lang w:eastAsia="fr-FR"/>
                  </w:rPr>
                  <w:t>5</w:t>
                </w:r>
              </w:p>
            </w:tc>
            <w:tc>
              <w:tcPr>
                <w:tcW w:w="3344" w:type="pct"/>
                <w:shd w:val="clear" w:color="auto" w:fill="F2F2F2" w:themeFill="background1" w:themeFillShade="F2"/>
                <w:vAlign w:val="bottom"/>
              </w:tcPr>
              <w:p w14:paraId="0D88C379" w14:textId="77777777" w:rsidR="00A16701" w:rsidRPr="00A56432" w:rsidRDefault="00A16701" w:rsidP="00BB7BB6">
                <w:pPr>
                  <w:spacing w:before="40" w:after="40"/>
                  <w:rPr>
                    <w:rFonts w:cs="Arial"/>
                    <w:b/>
                    <w:szCs w:val="18"/>
                    <w:u w:val="single"/>
                  </w:rPr>
                </w:pPr>
                <w:r w:rsidRPr="00A56432">
                  <w:rPr>
                    <w:rFonts w:cs="Arial"/>
                    <w:b/>
                    <w:color w:val="000000"/>
                    <w:szCs w:val="18"/>
                    <w:u w:val="single"/>
                    <w:lang w:eastAsia="fr-FR"/>
                  </w:rPr>
                  <w:t>Maîtriser les accès aux informations</w:t>
                </w:r>
              </w:p>
            </w:tc>
            <w:tc>
              <w:tcPr>
                <w:tcW w:w="1371" w:type="pct"/>
                <w:shd w:val="clear" w:color="auto" w:fill="F2F2F2" w:themeFill="background1" w:themeFillShade="F2"/>
                <w:vAlign w:val="bottom"/>
              </w:tcPr>
              <w:p w14:paraId="52BFBB1E" w14:textId="77777777" w:rsidR="00A16701" w:rsidRPr="00A56432" w:rsidRDefault="00A16701" w:rsidP="00BB7BB6">
                <w:pPr>
                  <w:spacing w:before="40" w:after="40"/>
                  <w:rPr>
                    <w:rFonts w:cs="Arial"/>
                    <w:b/>
                    <w:szCs w:val="18"/>
                    <w:u w:val="single"/>
                  </w:rPr>
                </w:pPr>
              </w:p>
            </w:tc>
          </w:tr>
          <w:tr w:rsidR="00A16701" w:rsidRPr="00A56432" w14:paraId="0C2D556F" w14:textId="77777777" w:rsidTr="00BB7BB6">
            <w:tc>
              <w:tcPr>
                <w:tcW w:w="285" w:type="pct"/>
                <w:shd w:val="clear" w:color="auto" w:fill="F2F2F2" w:themeFill="background1" w:themeFillShade="F2"/>
                <w:vAlign w:val="bottom"/>
              </w:tcPr>
              <w:p w14:paraId="105AF599"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5.1</w:t>
                </w:r>
              </w:p>
            </w:tc>
            <w:tc>
              <w:tcPr>
                <w:tcW w:w="3344" w:type="pct"/>
                <w:shd w:val="clear" w:color="auto" w:fill="F2F2F2" w:themeFill="background1" w:themeFillShade="F2"/>
                <w:vAlign w:val="bottom"/>
              </w:tcPr>
              <w:p w14:paraId="0C8CB984" w14:textId="77777777" w:rsidR="00A16701" w:rsidRPr="00A56432" w:rsidRDefault="00A16701" w:rsidP="00BB7BB6">
                <w:pPr>
                  <w:spacing w:before="40" w:after="40"/>
                  <w:rPr>
                    <w:rFonts w:cs="Arial"/>
                    <w:b/>
                    <w:szCs w:val="18"/>
                  </w:rPr>
                </w:pPr>
                <w:r w:rsidRPr="00A56432">
                  <w:rPr>
                    <w:rFonts w:cs="Arial"/>
                    <w:b/>
                    <w:color w:val="000000"/>
                    <w:szCs w:val="18"/>
                    <w:lang w:eastAsia="fr-FR"/>
                  </w:rPr>
                  <w:t>Accorder les accès aux informations aux seules personnes dûment autorisées</w:t>
                </w:r>
              </w:p>
            </w:tc>
            <w:tc>
              <w:tcPr>
                <w:tcW w:w="1371" w:type="pct"/>
                <w:shd w:val="clear" w:color="auto" w:fill="F2F2F2" w:themeFill="background1" w:themeFillShade="F2"/>
                <w:vAlign w:val="bottom"/>
              </w:tcPr>
              <w:p w14:paraId="0DB5A2A5" w14:textId="77777777" w:rsidR="00A16701" w:rsidRPr="00A56432" w:rsidRDefault="00A16701" w:rsidP="00BB7BB6">
                <w:pPr>
                  <w:spacing w:before="40" w:after="40"/>
                  <w:rPr>
                    <w:rFonts w:cs="Arial"/>
                    <w:b/>
                    <w:szCs w:val="18"/>
                  </w:rPr>
                </w:pPr>
              </w:p>
            </w:tc>
          </w:tr>
          <w:tr w:rsidR="00A16701" w:rsidRPr="00A56432" w14:paraId="4B64FC0E" w14:textId="77777777" w:rsidTr="00BB7BB6">
            <w:tc>
              <w:tcPr>
                <w:tcW w:w="285" w:type="pct"/>
                <w:vAlign w:val="bottom"/>
              </w:tcPr>
              <w:p w14:paraId="42332D5C" w14:textId="77777777" w:rsidR="00A16701" w:rsidRPr="00A56432" w:rsidRDefault="00A16701" w:rsidP="00BB7BB6">
                <w:pPr>
                  <w:rPr>
                    <w:rFonts w:cs="Arial"/>
                    <w:color w:val="000000"/>
                    <w:szCs w:val="18"/>
                    <w:lang w:eastAsia="fr-FR"/>
                  </w:rPr>
                </w:pPr>
                <w:r w:rsidRPr="00A56432">
                  <w:rPr>
                    <w:rFonts w:cs="Arial"/>
                    <w:color w:val="000000"/>
                    <w:szCs w:val="18"/>
                    <w:lang w:eastAsia="fr-FR"/>
                  </w:rPr>
                  <w:t>5.1.1</w:t>
                </w:r>
              </w:p>
            </w:tc>
            <w:tc>
              <w:tcPr>
                <w:tcW w:w="3344" w:type="pct"/>
                <w:vAlign w:val="bottom"/>
              </w:tcPr>
              <w:p w14:paraId="405FF871" w14:textId="77777777" w:rsidR="00A16701" w:rsidRPr="00A56432" w:rsidRDefault="00A16701" w:rsidP="00BB7BB6">
                <w:pPr>
                  <w:rPr>
                    <w:rFonts w:cs="Arial"/>
                    <w:color w:val="000000"/>
                    <w:szCs w:val="18"/>
                    <w:lang w:eastAsia="fr-FR"/>
                  </w:rPr>
                </w:pPr>
                <w:r w:rsidRPr="00A56432">
                  <w:rPr>
                    <w:rFonts w:cs="Arial"/>
                    <w:color w:val="000000"/>
                    <w:szCs w:val="18"/>
                    <w:lang w:eastAsia="fr-FR"/>
                  </w:rPr>
                  <w:t>Formaliser des règles d’accès aux informations</w:t>
                </w:r>
              </w:p>
            </w:tc>
            <w:tc>
              <w:tcPr>
                <w:tcW w:w="1371" w:type="pct"/>
                <w:vAlign w:val="center"/>
              </w:tcPr>
              <w:p w14:paraId="3CCACE9C"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19, 21, 22, 24, 25</w:t>
                </w:r>
              </w:p>
            </w:tc>
          </w:tr>
          <w:tr w:rsidR="00A16701" w:rsidRPr="00A56432" w14:paraId="5FD5D2FC" w14:textId="77777777" w:rsidTr="00BB7BB6">
            <w:tc>
              <w:tcPr>
                <w:tcW w:w="285" w:type="pct"/>
                <w:vAlign w:val="bottom"/>
              </w:tcPr>
              <w:p w14:paraId="7C268690" w14:textId="77777777" w:rsidR="00A16701" w:rsidRPr="00A56432" w:rsidRDefault="00A16701" w:rsidP="00BB7BB6">
                <w:pPr>
                  <w:rPr>
                    <w:rFonts w:cs="Arial"/>
                    <w:color w:val="000000"/>
                    <w:szCs w:val="18"/>
                    <w:lang w:eastAsia="fr-FR"/>
                  </w:rPr>
                </w:pPr>
                <w:r w:rsidRPr="00A56432">
                  <w:rPr>
                    <w:rFonts w:cs="Arial"/>
                    <w:color w:val="000000"/>
                    <w:szCs w:val="18"/>
                    <w:lang w:eastAsia="fr-FR"/>
                  </w:rPr>
                  <w:t>5.1.2</w:t>
                </w:r>
              </w:p>
            </w:tc>
            <w:tc>
              <w:tcPr>
                <w:tcW w:w="3344" w:type="pct"/>
                <w:vAlign w:val="bottom"/>
              </w:tcPr>
              <w:p w14:paraId="6D054E93" w14:textId="77777777" w:rsidR="00A16701" w:rsidRPr="00A56432" w:rsidRDefault="00A16701" w:rsidP="00BB7BB6">
                <w:pPr>
                  <w:rPr>
                    <w:rFonts w:cs="Arial"/>
                    <w:color w:val="000000"/>
                    <w:szCs w:val="18"/>
                    <w:lang w:eastAsia="fr-FR"/>
                  </w:rPr>
                </w:pPr>
                <w:r w:rsidRPr="00A56432">
                  <w:rPr>
                    <w:rFonts w:cs="Arial"/>
                    <w:color w:val="000000"/>
                    <w:szCs w:val="18"/>
                    <w:lang w:eastAsia="fr-FR"/>
                  </w:rPr>
                  <w:t>Gérer les accès aux informations</w:t>
                </w:r>
              </w:p>
            </w:tc>
            <w:tc>
              <w:tcPr>
                <w:tcW w:w="1371" w:type="pct"/>
                <w:vAlign w:val="center"/>
              </w:tcPr>
              <w:p w14:paraId="7FA45ECD"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19, 21, 22, 25</w:t>
                </w:r>
              </w:p>
            </w:tc>
          </w:tr>
          <w:tr w:rsidR="00A16701" w:rsidRPr="00A56432" w14:paraId="47EFC793" w14:textId="77777777" w:rsidTr="00BB7BB6">
            <w:tc>
              <w:tcPr>
                <w:tcW w:w="285" w:type="pct"/>
                <w:vAlign w:val="bottom"/>
              </w:tcPr>
              <w:p w14:paraId="290BF8C5" w14:textId="77777777" w:rsidR="00A16701" w:rsidRPr="00A56432" w:rsidRDefault="00A16701" w:rsidP="00BB7BB6">
                <w:pPr>
                  <w:rPr>
                    <w:rFonts w:cs="Arial"/>
                    <w:color w:val="000000"/>
                    <w:szCs w:val="18"/>
                    <w:lang w:eastAsia="fr-FR"/>
                  </w:rPr>
                </w:pPr>
                <w:r w:rsidRPr="00A56432">
                  <w:rPr>
                    <w:rFonts w:cs="Arial"/>
                    <w:color w:val="000000"/>
                    <w:szCs w:val="18"/>
                    <w:lang w:eastAsia="fr-FR"/>
                  </w:rPr>
                  <w:t>5.1.3</w:t>
                </w:r>
              </w:p>
            </w:tc>
            <w:tc>
              <w:tcPr>
                <w:tcW w:w="3344" w:type="pct"/>
                <w:vAlign w:val="bottom"/>
              </w:tcPr>
              <w:p w14:paraId="4B5374A2" w14:textId="77777777" w:rsidR="00A16701" w:rsidRPr="00A56432" w:rsidRDefault="00A16701" w:rsidP="00BB7BB6">
                <w:pPr>
                  <w:rPr>
                    <w:rFonts w:cs="Arial"/>
                    <w:color w:val="000000"/>
                    <w:szCs w:val="18"/>
                    <w:lang w:eastAsia="fr-FR"/>
                  </w:rPr>
                </w:pPr>
                <w:r w:rsidRPr="00A56432">
                  <w:rPr>
                    <w:rFonts w:cs="Arial"/>
                    <w:color w:val="000000"/>
                    <w:szCs w:val="18"/>
                    <w:lang w:eastAsia="fr-FR"/>
                  </w:rPr>
                  <w:t>Contrôler régulièrement les droits d’accès</w:t>
                </w:r>
              </w:p>
            </w:tc>
            <w:tc>
              <w:tcPr>
                <w:tcW w:w="1371" w:type="pct"/>
                <w:vAlign w:val="center"/>
              </w:tcPr>
              <w:p w14:paraId="5BAE473D"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 19, 21, 22</w:t>
                </w:r>
              </w:p>
            </w:tc>
          </w:tr>
          <w:tr w:rsidR="00A16701" w:rsidRPr="00A56432" w14:paraId="77066BAF" w14:textId="77777777" w:rsidTr="00BB7BB6">
            <w:tc>
              <w:tcPr>
                <w:tcW w:w="285" w:type="pct"/>
                <w:shd w:val="clear" w:color="auto" w:fill="F2F2F2" w:themeFill="background1" w:themeFillShade="F2"/>
                <w:vAlign w:val="bottom"/>
              </w:tcPr>
              <w:p w14:paraId="54C83921" w14:textId="77777777" w:rsidR="00A16701" w:rsidRPr="00A56432" w:rsidRDefault="00A16701" w:rsidP="00BB7BB6">
                <w:pPr>
                  <w:keepNext/>
                  <w:rPr>
                    <w:rFonts w:cs="Arial"/>
                    <w:b/>
                    <w:color w:val="000000"/>
                    <w:szCs w:val="18"/>
                    <w:lang w:eastAsia="fr-FR"/>
                  </w:rPr>
                </w:pPr>
                <w:r w:rsidRPr="00A56432">
                  <w:rPr>
                    <w:rFonts w:cs="Arial"/>
                    <w:b/>
                    <w:color w:val="000000"/>
                    <w:szCs w:val="18"/>
                    <w:lang w:eastAsia="fr-FR"/>
                  </w:rPr>
                  <w:lastRenderedPageBreak/>
                  <w:t>5.2</w:t>
                </w:r>
              </w:p>
            </w:tc>
            <w:tc>
              <w:tcPr>
                <w:tcW w:w="3344" w:type="pct"/>
                <w:shd w:val="clear" w:color="auto" w:fill="F2F2F2" w:themeFill="background1" w:themeFillShade="F2"/>
                <w:vAlign w:val="bottom"/>
              </w:tcPr>
              <w:p w14:paraId="204481F4" w14:textId="77777777" w:rsidR="00A16701" w:rsidRPr="00A56432" w:rsidRDefault="00A16701" w:rsidP="00BB7BB6">
                <w:pPr>
                  <w:keepNext/>
                  <w:spacing w:before="40" w:after="40"/>
                  <w:rPr>
                    <w:rFonts w:cs="Arial"/>
                    <w:b/>
                    <w:szCs w:val="18"/>
                  </w:rPr>
                </w:pPr>
                <w:r w:rsidRPr="00A56432">
                  <w:rPr>
                    <w:rFonts w:cs="Arial"/>
                    <w:b/>
                    <w:color w:val="000000"/>
                    <w:szCs w:val="18"/>
                    <w:lang w:eastAsia="fr-FR"/>
                  </w:rPr>
                  <w:t>Adopter les bonnes pratiques en matière d’authentification des utilisateurs</w:t>
                </w:r>
              </w:p>
            </w:tc>
            <w:tc>
              <w:tcPr>
                <w:tcW w:w="1371" w:type="pct"/>
                <w:shd w:val="clear" w:color="auto" w:fill="F2F2F2" w:themeFill="background1" w:themeFillShade="F2"/>
                <w:vAlign w:val="bottom"/>
              </w:tcPr>
              <w:p w14:paraId="7F3A34BE" w14:textId="77777777" w:rsidR="00A16701" w:rsidRPr="00A56432" w:rsidRDefault="00A16701" w:rsidP="00BB7BB6">
                <w:pPr>
                  <w:keepNext/>
                  <w:spacing w:before="40" w:after="40"/>
                  <w:rPr>
                    <w:rFonts w:cs="Arial"/>
                    <w:b/>
                    <w:szCs w:val="18"/>
                  </w:rPr>
                </w:pPr>
              </w:p>
            </w:tc>
          </w:tr>
          <w:tr w:rsidR="00A16701" w:rsidRPr="00A56432" w14:paraId="7DD18927" w14:textId="77777777" w:rsidTr="00BB7BB6">
            <w:tc>
              <w:tcPr>
                <w:tcW w:w="285" w:type="pct"/>
                <w:vAlign w:val="bottom"/>
              </w:tcPr>
              <w:p w14:paraId="4C5E12C8"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5.2.1</w:t>
                </w:r>
              </w:p>
            </w:tc>
            <w:tc>
              <w:tcPr>
                <w:tcW w:w="3344" w:type="pct"/>
                <w:vAlign w:val="bottom"/>
              </w:tcPr>
              <w:p w14:paraId="50036663"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Créer des comptes qui respectent les bons usages</w:t>
                </w:r>
              </w:p>
            </w:tc>
            <w:tc>
              <w:tcPr>
                <w:tcW w:w="1371" w:type="pct"/>
                <w:vAlign w:val="center"/>
              </w:tcPr>
              <w:p w14:paraId="2D7BB4BD"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19, 21, 22, 25</w:t>
                </w:r>
              </w:p>
            </w:tc>
          </w:tr>
          <w:tr w:rsidR="00A16701" w:rsidRPr="00A56432" w14:paraId="6FFC552F" w14:textId="77777777" w:rsidTr="00BB7BB6">
            <w:tc>
              <w:tcPr>
                <w:tcW w:w="285" w:type="pct"/>
                <w:vAlign w:val="bottom"/>
              </w:tcPr>
              <w:p w14:paraId="6A879CD8"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5.2.2</w:t>
                </w:r>
              </w:p>
            </w:tc>
            <w:tc>
              <w:tcPr>
                <w:tcW w:w="3344" w:type="pct"/>
                <w:vAlign w:val="bottom"/>
              </w:tcPr>
              <w:p w14:paraId="6F98F816"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Utiliser les dispositifs d’authentification en respectant les consignes de sécurité</w:t>
                </w:r>
              </w:p>
            </w:tc>
            <w:tc>
              <w:tcPr>
                <w:tcW w:w="1371" w:type="pct"/>
                <w:vAlign w:val="center"/>
              </w:tcPr>
              <w:p w14:paraId="5A725A3A"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19, 21, 22</w:t>
                </w:r>
              </w:p>
            </w:tc>
          </w:tr>
          <w:tr w:rsidR="00A16701" w:rsidRPr="00A56432" w14:paraId="33812F42" w14:textId="77777777" w:rsidTr="00BB7BB6">
            <w:tc>
              <w:tcPr>
                <w:tcW w:w="285" w:type="pct"/>
                <w:vAlign w:val="bottom"/>
              </w:tcPr>
              <w:p w14:paraId="3E5CDE6A"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5.2.3</w:t>
                </w:r>
              </w:p>
            </w:tc>
            <w:tc>
              <w:tcPr>
                <w:tcW w:w="3344" w:type="pct"/>
                <w:vAlign w:val="bottom"/>
              </w:tcPr>
              <w:p w14:paraId="0BCD698B"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Protéger les comptes contre les tentatives d’usurpation d’identité</w:t>
                </w:r>
              </w:p>
            </w:tc>
            <w:tc>
              <w:tcPr>
                <w:tcW w:w="1371" w:type="pct"/>
                <w:vAlign w:val="center"/>
              </w:tcPr>
              <w:p w14:paraId="6256B596"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19, 21, 22, 30</w:t>
                </w:r>
              </w:p>
            </w:tc>
          </w:tr>
          <w:tr w:rsidR="00A16701" w:rsidRPr="00A56432" w14:paraId="5ED1E1A2" w14:textId="77777777" w:rsidTr="00BB7BB6">
            <w:tc>
              <w:tcPr>
                <w:tcW w:w="285" w:type="pct"/>
                <w:vAlign w:val="bottom"/>
              </w:tcPr>
              <w:p w14:paraId="7DFEC2CD"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5.2.4</w:t>
                </w:r>
              </w:p>
            </w:tc>
            <w:tc>
              <w:tcPr>
                <w:tcW w:w="3344" w:type="pct"/>
                <w:vAlign w:val="bottom"/>
              </w:tcPr>
              <w:p w14:paraId="31842BC8"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Protéger les comptes des services et les comptes administrateurs techniques par défaut</w:t>
                </w:r>
              </w:p>
            </w:tc>
            <w:tc>
              <w:tcPr>
                <w:tcW w:w="1371" w:type="pct"/>
                <w:vAlign w:val="center"/>
              </w:tcPr>
              <w:p w14:paraId="3690747E"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16, 19, 21, 22, 25</w:t>
                </w:r>
              </w:p>
            </w:tc>
          </w:tr>
          <w:tr w:rsidR="00A16701" w:rsidRPr="00A56432" w14:paraId="27BABFD7" w14:textId="77777777" w:rsidTr="00BB7BB6">
            <w:tc>
              <w:tcPr>
                <w:tcW w:w="285" w:type="pct"/>
                <w:shd w:val="clear" w:color="auto" w:fill="F2F2F2" w:themeFill="background1" w:themeFillShade="F2"/>
                <w:vAlign w:val="bottom"/>
              </w:tcPr>
              <w:p w14:paraId="34C9F837"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5.3</w:t>
                </w:r>
              </w:p>
            </w:tc>
            <w:tc>
              <w:tcPr>
                <w:tcW w:w="3344" w:type="pct"/>
                <w:shd w:val="clear" w:color="auto" w:fill="F2F2F2" w:themeFill="background1" w:themeFillShade="F2"/>
                <w:vAlign w:val="bottom"/>
              </w:tcPr>
              <w:p w14:paraId="43443331" w14:textId="77777777" w:rsidR="00A16701" w:rsidRPr="00A56432" w:rsidRDefault="00A16701" w:rsidP="00BB7BB6">
                <w:pPr>
                  <w:spacing w:before="40" w:after="40"/>
                  <w:rPr>
                    <w:rFonts w:cs="Arial"/>
                    <w:b/>
                    <w:szCs w:val="18"/>
                  </w:rPr>
                </w:pPr>
                <w:r w:rsidRPr="00A56432">
                  <w:rPr>
                    <w:rFonts w:cs="Arial"/>
                    <w:b/>
                    <w:color w:val="000000"/>
                    <w:szCs w:val="18"/>
                    <w:lang w:eastAsia="fr-FR"/>
                  </w:rPr>
                  <w:t>Lutter contre les accès non autorisés</w:t>
                </w:r>
              </w:p>
            </w:tc>
            <w:tc>
              <w:tcPr>
                <w:tcW w:w="1371" w:type="pct"/>
                <w:shd w:val="clear" w:color="auto" w:fill="F2F2F2" w:themeFill="background1" w:themeFillShade="F2"/>
                <w:vAlign w:val="bottom"/>
              </w:tcPr>
              <w:p w14:paraId="2A6CB725" w14:textId="77777777" w:rsidR="00A16701" w:rsidRPr="00A56432" w:rsidRDefault="00A16701" w:rsidP="00BB7BB6">
                <w:pPr>
                  <w:spacing w:before="40" w:after="40"/>
                  <w:rPr>
                    <w:rFonts w:cs="Arial"/>
                    <w:b/>
                    <w:szCs w:val="18"/>
                  </w:rPr>
                </w:pPr>
              </w:p>
            </w:tc>
          </w:tr>
          <w:tr w:rsidR="00A16701" w:rsidRPr="00A56432" w14:paraId="77161AB3" w14:textId="77777777" w:rsidTr="00BB7BB6">
            <w:tc>
              <w:tcPr>
                <w:tcW w:w="285" w:type="pct"/>
                <w:vAlign w:val="bottom"/>
              </w:tcPr>
              <w:p w14:paraId="425E53D4" w14:textId="77777777" w:rsidR="00A16701" w:rsidRPr="00A56432" w:rsidRDefault="00A16701" w:rsidP="00BB7BB6">
                <w:pPr>
                  <w:rPr>
                    <w:rFonts w:cs="Arial"/>
                    <w:color w:val="000000"/>
                    <w:szCs w:val="18"/>
                    <w:lang w:eastAsia="fr-FR"/>
                  </w:rPr>
                </w:pPr>
                <w:r w:rsidRPr="00A56432">
                  <w:rPr>
                    <w:rFonts w:cs="Arial"/>
                    <w:color w:val="000000"/>
                    <w:szCs w:val="18"/>
                    <w:lang w:eastAsia="fr-FR"/>
                  </w:rPr>
                  <w:t>5.3.1</w:t>
                </w:r>
              </w:p>
            </w:tc>
            <w:tc>
              <w:tcPr>
                <w:tcW w:w="3344" w:type="pct"/>
                <w:vAlign w:val="bottom"/>
              </w:tcPr>
              <w:p w14:paraId="37C2B2C0" w14:textId="77777777" w:rsidR="00A16701" w:rsidRPr="00A56432" w:rsidRDefault="00A16701" w:rsidP="00BB7BB6">
                <w:pPr>
                  <w:rPr>
                    <w:rFonts w:cs="Arial"/>
                    <w:color w:val="000000"/>
                    <w:szCs w:val="18"/>
                    <w:lang w:eastAsia="fr-FR"/>
                  </w:rPr>
                </w:pPr>
                <w:r w:rsidRPr="00A56432">
                  <w:rPr>
                    <w:rFonts w:cs="Arial"/>
                    <w:color w:val="000000"/>
                    <w:szCs w:val="18"/>
                    <w:lang w:eastAsia="fr-FR"/>
                  </w:rPr>
                  <w:t>Utiliser des moyens garantissant la sécurité des échanges</w:t>
                </w:r>
              </w:p>
            </w:tc>
            <w:tc>
              <w:tcPr>
                <w:tcW w:w="1371" w:type="pct"/>
                <w:vAlign w:val="center"/>
              </w:tcPr>
              <w:p w14:paraId="43503535"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12, 16, 19, 21, 22, 23, 24</w:t>
                </w:r>
              </w:p>
            </w:tc>
          </w:tr>
          <w:tr w:rsidR="00A16701" w:rsidRPr="00A56432" w14:paraId="01FC4D24" w14:textId="77777777" w:rsidTr="00BB7BB6">
            <w:tc>
              <w:tcPr>
                <w:tcW w:w="285" w:type="pct"/>
                <w:shd w:val="clear" w:color="auto" w:fill="F2F2F2" w:themeFill="background1" w:themeFillShade="F2"/>
                <w:vAlign w:val="bottom"/>
              </w:tcPr>
              <w:p w14:paraId="260B4D2D" w14:textId="77777777" w:rsidR="00A16701" w:rsidRPr="00A56432" w:rsidRDefault="00A16701" w:rsidP="00BB7BB6">
                <w:pPr>
                  <w:keepNext/>
                  <w:rPr>
                    <w:rFonts w:cs="Arial"/>
                    <w:b/>
                    <w:color w:val="000000"/>
                    <w:szCs w:val="18"/>
                    <w:u w:val="single"/>
                    <w:lang w:eastAsia="fr-FR"/>
                  </w:rPr>
                </w:pPr>
                <w:r w:rsidRPr="00A56432">
                  <w:rPr>
                    <w:rFonts w:cs="Arial"/>
                    <w:b/>
                    <w:color w:val="000000"/>
                    <w:szCs w:val="18"/>
                    <w:u w:val="single"/>
                    <w:lang w:eastAsia="fr-FR"/>
                  </w:rPr>
                  <w:t>6</w:t>
                </w:r>
              </w:p>
            </w:tc>
            <w:tc>
              <w:tcPr>
                <w:tcW w:w="3344" w:type="pct"/>
                <w:shd w:val="clear" w:color="auto" w:fill="F2F2F2" w:themeFill="background1" w:themeFillShade="F2"/>
                <w:vAlign w:val="bottom"/>
              </w:tcPr>
              <w:p w14:paraId="1A9C6C79" w14:textId="77777777" w:rsidR="00A16701" w:rsidRPr="00A56432" w:rsidRDefault="00A16701" w:rsidP="00BB7BB6">
                <w:pPr>
                  <w:keepNext/>
                  <w:spacing w:before="40" w:after="40"/>
                  <w:rPr>
                    <w:rFonts w:cs="Arial"/>
                    <w:b/>
                    <w:szCs w:val="18"/>
                    <w:u w:val="single"/>
                  </w:rPr>
                </w:pPr>
                <w:r w:rsidRPr="00A56432">
                  <w:rPr>
                    <w:rFonts w:cs="Arial"/>
                    <w:b/>
                    <w:color w:val="000000"/>
                    <w:szCs w:val="18"/>
                    <w:u w:val="single"/>
                    <w:lang w:eastAsia="fr-FR"/>
                  </w:rPr>
                  <w:t>Acquérir des équipements, logiciels et services qui préservent la sécurité du SI</w:t>
                </w:r>
              </w:p>
            </w:tc>
            <w:tc>
              <w:tcPr>
                <w:tcW w:w="1371" w:type="pct"/>
                <w:shd w:val="clear" w:color="auto" w:fill="F2F2F2" w:themeFill="background1" w:themeFillShade="F2"/>
                <w:vAlign w:val="bottom"/>
              </w:tcPr>
              <w:p w14:paraId="7DFA2F7A" w14:textId="77777777" w:rsidR="00A16701" w:rsidRPr="00A56432" w:rsidRDefault="00A16701" w:rsidP="00BB7BB6">
                <w:pPr>
                  <w:keepNext/>
                  <w:spacing w:before="40" w:after="40"/>
                  <w:rPr>
                    <w:rFonts w:cs="Arial"/>
                    <w:b/>
                    <w:szCs w:val="18"/>
                    <w:u w:val="single"/>
                  </w:rPr>
                </w:pPr>
              </w:p>
            </w:tc>
          </w:tr>
          <w:tr w:rsidR="00A16701" w:rsidRPr="00A56432" w14:paraId="1A0B32C0" w14:textId="77777777" w:rsidTr="00BB7BB6">
            <w:tc>
              <w:tcPr>
                <w:tcW w:w="285" w:type="pct"/>
                <w:shd w:val="clear" w:color="auto" w:fill="F2F2F2" w:themeFill="background1" w:themeFillShade="F2"/>
                <w:vAlign w:val="bottom"/>
              </w:tcPr>
              <w:p w14:paraId="47280E42" w14:textId="77777777" w:rsidR="00A16701" w:rsidRPr="00A56432" w:rsidRDefault="00A16701" w:rsidP="00BB7BB6">
                <w:pPr>
                  <w:keepNext/>
                  <w:rPr>
                    <w:rFonts w:cs="Arial"/>
                    <w:b/>
                    <w:color w:val="000000"/>
                    <w:szCs w:val="18"/>
                    <w:lang w:eastAsia="fr-FR"/>
                  </w:rPr>
                </w:pPr>
                <w:r w:rsidRPr="00A56432">
                  <w:rPr>
                    <w:rFonts w:cs="Arial"/>
                    <w:b/>
                    <w:color w:val="000000"/>
                    <w:szCs w:val="18"/>
                    <w:lang w:eastAsia="fr-FR"/>
                  </w:rPr>
                  <w:t>6.1</w:t>
                </w:r>
              </w:p>
            </w:tc>
            <w:tc>
              <w:tcPr>
                <w:tcW w:w="3344" w:type="pct"/>
                <w:shd w:val="clear" w:color="auto" w:fill="F2F2F2" w:themeFill="background1" w:themeFillShade="F2"/>
                <w:vAlign w:val="bottom"/>
              </w:tcPr>
              <w:p w14:paraId="66B7CBF3" w14:textId="77777777" w:rsidR="00A16701" w:rsidRPr="00A56432" w:rsidRDefault="00A16701" w:rsidP="00BB7BB6">
                <w:pPr>
                  <w:keepNext/>
                  <w:spacing w:before="40" w:after="40"/>
                  <w:rPr>
                    <w:rFonts w:cs="Arial"/>
                    <w:b/>
                    <w:szCs w:val="18"/>
                  </w:rPr>
                </w:pPr>
                <w:r w:rsidRPr="00A56432">
                  <w:rPr>
                    <w:rFonts w:cs="Arial"/>
                    <w:b/>
                    <w:color w:val="000000"/>
                    <w:szCs w:val="18"/>
                    <w:lang w:eastAsia="fr-FR"/>
                  </w:rPr>
                  <w:t xml:space="preserve">Mettre en œuvre des prestations de télésurveillance, télémaintenance ou téléassistance  </w:t>
                </w:r>
              </w:p>
            </w:tc>
            <w:tc>
              <w:tcPr>
                <w:tcW w:w="1371" w:type="pct"/>
                <w:shd w:val="clear" w:color="auto" w:fill="F2F2F2" w:themeFill="background1" w:themeFillShade="F2"/>
                <w:vAlign w:val="bottom"/>
              </w:tcPr>
              <w:p w14:paraId="34180F2E" w14:textId="77777777" w:rsidR="00A16701" w:rsidRPr="00A56432" w:rsidRDefault="00A16701" w:rsidP="00BB7BB6">
                <w:pPr>
                  <w:keepNext/>
                  <w:spacing w:before="40" w:after="40"/>
                  <w:rPr>
                    <w:rFonts w:cs="Arial"/>
                    <w:b/>
                    <w:szCs w:val="18"/>
                  </w:rPr>
                </w:pPr>
              </w:p>
            </w:tc>
          </w:tr>
          <w:tr w:rsidR="00A16701" w:rsidRPr="00A56432" w14:paraId="7E94F3B6" w14:textId="77777777" w:rsidTr="00BB7BB6">
            <w:tc>
              <w:tcPr>
                <w:tcW w:w="285" w:type="pct"/>
                <w:vAlign w:val="bottom"/>
              </w:tcPr>
              <w:p w14:paraId="3AA6BDD3"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6.1.1</w:t>
                </w:r>
              </w:p>
            </w:tc>
            <w:tc>
              <w:tcPr>
                <w:tcW w:w="3344" w:type="pct"/>
                <w:vAlign w:val="bottom"/>
              </w:tcPr>
              <w:p w14:paraId="29CD2BD5"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Encadrer la prestation par un contrat conforme aux règles du guide pratique « PGSSI-Règles d’intervention à distance »</w:t>
                </w:r>
              </w:p>
            </w:tc>
            <w:tc>
              <w:tcPr>
                <w:tcW w:w="1371" w:type="pct"/>
                <w:vAlign w:val="center"/>
              </w:tcPr>
              <w:p w14:paraId="3F175E99"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8, 22</w:t>
                </w:r>
              </w:p>
            </w:tc>
          </w:tr>
          <w:tr w:rsidR="00A16701" w:rsidRPr="00A56432" w14:paraId="704416A5" w14:textId="77777777" w:rsidTr="00BB7BB6">
            <w:tc>
              <w:tcPr>
                <w:tcW w:w="285" w:type="pct"/>
                <w:vAlign w:val="bottom"/>
              </w:tcPr>
              <w:p w14:paraId="33568F0B"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6.1.2</w:t>
                </w:r>
              </w:p>
            </w:tc>
            <w:tc>
              <w:tcPr>
                <w:tcW w:w="3344" w:type="pct"/>
                <w:vAlign w:val="bottom"/>
              </w:tcPr>
              <w:p w14:paraId="1ABA71A4"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Mettre en œuvre des dispositions techniques de sécurité spécifiques dans le SI</w:t>
                </w:r>
              </w:p>
            </w:tc>
            <w:tc>
              <w:tcPr>
                <w:tcW w:w="1371" w:type="pct"/>
                <w:vAlign w:val="center"/>
              </w:tcPr>
              <w:p w14:paraId="7DA64F7B"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8, 22</w:t>
                </w:r>
              </w:p>
            </w:tc>
          </w:tr>
          <w:tr w:rsidR="00A16701" w:rsidRPr="00A56432" w14:paraId="36CDB6A3" w14:textId="77777777" w:rsidTr="00BB7BB6">
            <w:tc>
              <w:tcPr>
                <w:tcW w:w="285" w:type="pct"/>
                <w:shd w:val="clear" w:color="auto" w:fill="F2F2F2" w:themeFill="background1" w:themeFillShade="F2"/>
                <w:vAlign w:val="bottom"/>
              </w:tcPr>
              <w:p w14:paraId="7F25A69B"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6.2</w:t>
                </w:r>
              </w:p>
            </w:tc>
            <w:tc>
              <w:tcPr>
                <w:tcW w:w="3344" w:type="pct"/>
                <w:shd w:val="clear" w:color="auto" w:fill="F2F2F2" w:themeFill="background1" w:themeFillShade="F2"/>
                <w:vAlign w:val="bottom"/>
              </w:tcPr>
              <w:p w14:paraId="62759373" w14:textId="77777777" w:rsidR="00A16701" w:rsidRPr="00A56432" w:rsidRDefault="00A16701" w:rsidP="00BB7BB6">
                <w:pPr>
                  <w:spacing w:before="40" w:after="40"/>
                  <w:rPr>
                    <w:rFonts w:cs="Arial"/>
                    <w:b/>
                    <w:szCs w:val="18"/>
                  </w:rPr>
                </w:pPr>
                <w:r w:rsidRPr="00A56432">
                  <w:rPr>
                    <w:rFonts w:cs="Arial"/>
                    <w:b/>
                    <w:color w:val="000000"/>
                    <w:szCs w:val="18"/>
                    <w:lang w:eastAsia="fr-FR"/>
                  </w:rPr>
                  <w:t>Acquérir des dispositifs connectés</w:t>
                </w:r>
              </w:p>
            </w:tc>
            <w:tc>
              <w:tcPr>
                <w:tcW w:w="1371" w:type="pct"/>
                <w:shd w:val="clear" w:color="auto" w:fill="F2F2F2" w:themeFill="background1" w:themeFillShade="F2"/>
                <w:vAlign w:val="bottom"/>
              </w:tcPr>
              <w:p w14:paraId="53A68874" w14:textId="77777777" w:rsidR="00A16701" w:rsidRPr="00A56432" w:rsidRDefault="00A16701" w:rsidP="00BB7BB6">
                <w:pPr>
                  <w:spacing w:before="40" w:after="40"/>
                  <w:rPr>
                    <w:rFonts w:cs="Arial"/>
                    <w:b/>
                    <w:szCs w:val="18"/>
                  </w:rPr>
                </w:pPr>
              </w:p>
            </w:tc>
          </w:tr>
          <w:tr w:rsidR="00A16701" w:rsidRPr="00A56432" w14:paraId="1282A680" w14:textId="77777777" w:rsidTr="00BB7BB6">
            <w:tc>
              <w:tcPr>
                <w:tcW w:w="285" w:type="pct"/>
                <w:vAlign w:val="bottom"/>
              </w:tcPr>
              <w:p w14:paraId="0CE465A8" w14:textId="77777777" w:rsidR="00A16701" w:rsidRPr="00A56432" w:rsidRDefault="00A16701" w:rsidP="00BB7BB6">
                <w:pPr>
                  <w:rPr>
                    <w:rFonts w:cs="Arial"/>
                    <w:color w:val="000000"/>
                    <w:szCs w:val="18"/>
                    <w:lang w:eastAsia="fr-FR"/>
                  </w:rPr>
                </w:pPr>
                <w:r w:rsidRPr="00A56432">
                  <w:rPr>
                    <w:rFonts w:cs="Arial"/>
                    <w:color w:val="000000"/>
                    <w:szCs w:val="18"/>
                    <w:lang w:eastAsia="fr-FR"/>
                  </w:rPr>
                  <w:t>6.2.1</w:t>
                </w:r>
              </w:p>
            </w:tc>
            <w:tc>
              <w:tcPr>
                <w:tcW w:w="3344" w:type="pct"/>
                <w:vAlign w:val="bottom"/>
              </w:tcPr>
              <w:p w14:paraId="311C9AB9" w14:textId="77777777" w:rsidR="00A16701" w:rsidRPr="00A56432" w:rsidRDefault="00A16701" w:rsidP="00BB7BB6">
                <w:pPr>
                  <w:rPr>
                    <w:rFonts w:cs="Arial"/>
                    <w:color w:val="000000"/>
                    <w:szCs w:val="18"/>
                    <w:lang w:eastAsia="fr-FR"/>
                  </w:rPr>
                </w:pPr>
                <w:r w:rsidRPr="00A56432">
                  <w:rPr>
                    <w:rFonts w:cs="Arial"/>
                    <w:color w:val="000000"/>
                    <w:szCs w:val="18"/>
                    <w:lang w:eastAsia="fr-FR"/>
                  </w:rPr>
                  <w:t>Demander aux industriels et fournisseurs un engagement de conformité au guide pratique « PGSSI-Dispositifs connectés »</w:t>
                </w:r>
              </w:p>
            </w:tc>
            <w:tc>
              <w:tcPr>
                <w:tcW w:w="1371" w:type="pct"/>
                <w:vAlign w:val="center"/>
              </w:tcPr>
              <w:p w14:paraId="316889FE" w14:textId="77777777" w:rsidR="00A16701" w:rsidRPr="00A56432" w:rsidRDefault="00A16701" w:rsidP="00BB7BB6">
                <w:pPr>
                  <w:spacing w:before="40" w:after="40"/>
                  <w:rPr>
                    <w:rFonts w:cs="Arial"/>
                    <w:szCs w:val="18"/>
                  </w:rPr>
                </w:pPr>
              </w:p>
            </w:tc>
          </w:tr>
          <w:tr w:rsidR="00A16701" w:rsidRPr="00A56432" w14:paraId="015930F1" w14:textId="77777777" w:rsidTr="00BB7BB6">
            <w:tc>
              <w:tcPr>
                <w:tcW w:w="285" w:type="pct"/>
                <w:vAlign w:val="bottom"/>
              </w:tcPr>
              <w:p w14:paraId="393A2C15" w14:textId="77777777" w:rsidR="00A16701" w:rsidRPr="00A56432" w:rsidRDefault="00A16701" w:rsidP="00BB7BB6">
                <w:pPr>
                  <w:rPr>
                    <w:rFonts w:cs="Arial"/>
                    <w:color w:val="000000"/>
                    <w:szCs w:val="18"/>
                    <w:lang w:eastAsia="fr-FR"/>
                  </w:rPr>
                </w:pPr>
                <w:r w:rsidRPr="00A56432">
                  <w:rPr>
                    <w:rFonts w:cs="Arial"/>
                    <w:color w:val="000000"/>
                    <w:szCs w:val="18"/>
                    <w:lang w:eastAsia="fr-FR"/>
                  </w:rPr>
                  <w:t>6.2.2</w:t>
                </w:r>
              </w:p>
            </w:tc>
            <w:tc>
              <w:tcPr>
                <w:tcW w:w="3344" w:type="pct"/>
                <w:vAlign w:val="bottom"/>
              </w:tcPr>
              <w:p w14:paraId="07B9E239" w14:textId="77777777" w:rsidR="00A16701" w:rsidRPr="00A56432" w:rsidRDefault="00A16701" w:rsidP="00BB7BB6">
                <w:pPr>
                  <w:rPr>
                    <w:rFonts w:cs="Arial"/>
                    <w:color w:val="000000"/>
                    <w:szCs w:val="18"/>
                    <w:lang w:eastAsia="fr-FR"/>
                  </w:rPr>
                </w:pPr>
                <w:r w:rsidRPr="00A56432">
                  <w:rPr>
                    <w:rFonts w:cs="Arial"/>
                    <w:color w:val="000000"/>
                    <w:szCs w:val="18"/>
                    <w:lang w:eastAsia="fr-FR"/>
                  </w:rPr>
                  <w:t>Obtenir un accès aux documentations requises par le guide pratique « PGSSI-Dispositifs connectés »</w:t>
                </w:r>
              </w:p>
            </w:tc>
            <w:tc>
              <w:tcPr>
                <w:tcW w:w="1371" w:type="pct"/>
                <w:vAlign w:val="center"/>
              </w:tcPr>
              <w:p w14:paraId="012847DA" w14:textId="77777777" w:rsidR="00A16701" w:rsidRPr="00A56432" w:rsidRDefault="00A16701" w:rsidP="00BB7BB6">
                <w:pPr>
                  <w:spacing w:before="40" w:after="40"/>
                  <w:rPr>
                    <w:rFonts w:cs="Arial"/>
                    <w:szCs w:val="18"/>
                  </w:rPr>
                </w:pPr>
              </w:p>
            </w:tc>
          </w:tr>
          <w:tr w:rsidR="00A16701" w:rsidRPr="00A56432" w14:paraId="641C98EA" w14:textId="77777777" w:rsidTr="00BB7BB6">
            <w:tc>
              <w:tcPr>
                <w:tcW w:w="285" w:type="pct"/>
                <w:vAlign w:val="bottom"/>
              </w:tcPr>
              <w:p w14:paraId="55B7509D" w14:textId="77777777" w:rsidR="00A16701" w:rsidRPr="00A56432" w:rsidRDefault="00A16701" w:rsidP="00BB7BB6">
                <w:pPr>
                  <w:rPr>
                    <w:rFonts w:cs="Arial"/>
                    <w:color w:val="000000"/>
                    <w:szCs w:val="18"/>
                    <w:lang w:eastAsia="fr-FR"/>
                  </w:rPr>
                </w:pPr>
                <w:r w:rsidRPr="00A56432">
                  <w:rPr>
                    <w:rFonts w:cs="Arial"/>
                    <w:color w:val="000000"/>
                    <w:szCs w:val="18"/>
                    <w:lang w:eastAsia="fr-FR"/>
                  </w:rPr>
                  <w:t>6.2.3</w:t>
                </w:r>
              </w:p>
            </w:tc>
            <w:tc>
              <w:tcPr>
                <w:tcW w:w="3344" w:type="pct"/>
                <w:vAlign w:val="bottom"/>
              </w:tcPr>
              <w:p w14:paraId="749C6BD0" w14:textId="77777777" w:rsidR="00A16701" w:rsidRPr="00A56432" w:rsidRDefault="00A16701" w:rsidP="00BB7BB6">
                <w:pPr>
                  <w:rPr>
                    <w:rFonts w:cs="Arial"/>
                    <w:color w:val="000000"/>
                    <w:szCs w:val="18"/>
                    <w:lang w:eastAsia="fr-FR"/>
                  </w:rPr>
                </w:pPr>
                <w:r w:rsidRPr="00A56432">
                  <w:rPr>
                    <w:rFonts w:cs="Arial"/>
                    <w:color w:val="000000"/>
                    <w:szCs w:val="18"/>
                    <w:lang w:eastAsia="fr-FR"/>
                  </w:rPr>
                  <w:t>Identifier les solutions de réversibilité permettant une reprise des données</w:t>
                </w:r>
              </w:p>
            </w:tc>
            <w:tc>
              <w:tcPr>
                <w:tcW w:w="1371" w:type="pct"/>
                <w:vAlign w:val="center"/>
              </w:tcPr>
              <w:p w14:paraId="2FE0F4D0" w14:textId="77777777" w:rsidR="00A16701" w:rsidRPr="00A56432" w:rsidRDefault="00A16701" w:rsidP="00BB7BB6">
                <w:pPr>
                  <w:spacing w:before="40" w:after="40"/>
                  <w:rPr>
                    <w:rFonts w:cs="Arial"/>
                    <w:szCs w:val="18"/>
                  </w:rPr>
                </w:pPr>
              </w:p>
            </w:tc>
          </w:tr>
          <w:tr w:rsidR="00A16701" w:rsidRPr="00A56432" w14:paraId="3A09F79C" w14:textId="77777777" w:rsidTr="00BB7BB6">
            <w:tc>
              <w:tcPr>
                <w:tcW w:w="285" w:type="pct"/>
                <w:shd w:val="clear" w:color="auto" w:fill="F2F2F2" w:themeFill="background1" w:themeFillShade="F2"/>
                <w:vAlign w:val="bottom"/>
              </w:tcPr>
              <w:p w14:paraId="3823428B"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6.3</w:t>
                </w:r>
              </w:p>
            </w:tc>
            <w:tc>
              <w:tcPr>
                <w:tcW w:w="3344" w:type="pct"/>
                <w:shd w:val="clear" w:color="auto" w:fill="F2F2F2" w:themeFill="background1" w:themeFillShade="F2"/>
                <w:vAlign w:val="bottom"/>
              </w:tcPr>
              <w:p w14:paraId="3BBC99CD" w14:textId="77777777" w:rsidR="00A16701" w:rsidRPr="00A56432" w:rsidRDefault="00A16701" w:rsidP="00BB7BB6">
                <w:pPr>
                  <w:spacing w:before="40" w:after="40"/>
                  <w:rPr>
                    <w:rFonts w:cs="Arial"/>
                    <w:b/>
                    <w:szCs w:val="18"/>
                  </w:rPr>
                </w:pPr>
                <w:r w:rsidRPr="00A56432">
                  <w:rPr>
                    <w:rFonts w:cs="Arial"/>
                    <w:b/>
                    <w:color w:val="000000"/>
                    <w:szCs w:val="18"/>
                    <w:lang w:eastAsia="fr-FR"/>
                  </w:rPr>
                  <w:t>Acquérir des progiciels « sur étagère »</w:t>
                </w:r>
              </w:p>
            </w:tc>
            <w:tc>
              <w:tcPr>
                <w:tcW w:w="1371" w:type="pct"/>
                <w:shd w:val="clear" w:color="auto" w:fill="F2F2F2" w:themeFill="background1" w:themeFillShade="F2"/>
                <w:vAlign w:val="bottom"/>
              </w:tcPr>
              <w:p w14:paraId="4D651601" w14:textId="77777777" w:rsidR="00A16701" w:rsidRPr="00A56432" w:rsidRDefault="00A16701" w:rsidP="00BB7BB6">
                <w:pPr>
                  <w:spacing w:before="40" w:after="40"/>
                  <w:rPr>
                    <w:rFonts w:cs="Arial"/>
                    <w:b/>
                    <w:szCs w:val="18"/>
                  </w:rPr>
                </w:pPr>
              </w:p>
            </w:tc>
          </w:tr>
          <w:tr w:rsidR="00A16701" w:rsidRPr="00A56432" w14:paraId="00F9BAAF" w14:textId="77777777" w:rsidTr="00BB7BB6">
            <w:tc>
              <w:tcPr>
                <w:tcW w:w="285" w:type="pct"/>
                <w:vAlign w:val="bottom"/>
              </w:tcPr>
              <w:p w14:paraId="2B6CEDF2" w14:textId="77777777" w:rsidR="00A16701" w:rsidRPr="00A56432" w:rsidRDefault="00A16701" w:rsidP="00BB7BB6">
                <w:pPr>
                  <w:rPr>
                    <w:rFonts w:cs="Arial"/>
                    <w:color w:val="000000"/>
                    <w:szCs w:val="18"/>
                    <w:lang w:eastAsia="fr-FR"/>
                  </w:rPr>
                </w:pPr>
                <w:r w:rsidRPr="00A56432">
                  <w:rPr>
                    <w:rFonts w:cs="Arial"/>
                    <w:color w:val="000000"/>
                    <w:szCs w:val="18"/>
                    <w:lang w:eastAsia="fr-FR"/>
                  </w:rPr>
                  <w:t>6.3.1</w:t>
                </w:r>
              </w:p>
            </w:tc>
            <w:tc>
              <w:tcPr>
                <w:tcW w:w="3344" w:type="pct"/>
                <w:vAlign w:val="bottom"/>
              </w:tcPr>
              <w:p w14:paraId="0CF12154" w14:textId="77777777" w:rsidR="00A16701" w:rsidRPr="00A56432" w:rsidRDefault="00A16701" w:rsidP="00BB7BB6">
                <w:pPr>
                  <w:rPr>
                    <w:rFonts w:cs="Arial"/>
                    <w:color w:val="000000"/>
                    <w:szCs w:val="18"/>
                    <w:lang w:eastAsia="fr-FR"/>
                  </w:rPr>
                </w:pPr>
                <w:r w:rsidRPr="00A56432">
                  <w:rPr>
                    <w:rFonts w:cs="Arial"/>
                    <w:color w:val="000000"/>
                    <w:szCs w:val="18"/>
                    <w:lang w:eastAsia="fr-FR"/>
                  </w:rPr>
                  <w:t>Demander aux industriels et fournisseurs un engagement de conformité au guide pratique « Accès Tiers » en cas d’applicabilité</w:t>
                </w:r>
              </w:p>
            </w:tc>
            <w:tc>
              <w:tcPr>
                <w:tcW w:w="1371" w:type="pct"/>
                <w:vAlign w:val="center"/>
              </w:tcPr>
              <w:p w14:paraId="199840C6"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24, 29, 30, 31</w:t>
                </w:r>
              </w:p>
            </w:tc>
          </w:tr>
          <w:tr w:rsidR="00A16701" w:rsidRPr="00A56432" w14:paraId="2AADC112" w14:textId="77777777" w:rsidTr="00BB7BB6">
            <w:tc>
              <w:tcPr>
                <w:tcW w:w="285" w:type="pct"/>
                <w:vAlign w:val="bottom"/>
              </w:tcPr>
              <w:p w14:paraId="077B7B62" w14:textId="77777777" w:rsidR="00A16701" w:rsidRPr="00A56432" w:rsidRDefault="00A16701" w:rsidP="00BB7BB6">
                <w:pPr>
                  <w:rPr>
                    <w:rFonts w:cs="Arial"/>
                    <w:color w:val="000000"/>
                    <w:szCs w:val="18"/>
                    <w:lang w:eastAsia="fr-FR"/>
                  </w:rPr>
                </w:pPr>
                <w:r w:rsidRPr="00A56432">
                  <w:rPr>
                    <w:rFonts w:cs="Arial"/>
                    <w:color w:val="000000"/>
                    <w:szCs w:val="18"/>
                    <w:lang w:eastAsia="fr-FR"/>
                  </w:rPr>
                  <w:t>6.3.2</w:t>
                </w:r>
              </w:p>
            </w:tc>
            <w:tc>
              <w:tcPr>
                <w:tcW w:w="3344" w:type="pct"/>
                <w:vAlign w:val="bottom"/>
              </w:tcPr>
              <w:p w14:paraId="27390DBC" w14:textId="77777777" w:rsidR="00A16701" w:rsidRPr="00A56432" w:rsidRDefault="00A16701" w:rsidP="00BB7BB6">
                <w:pPr>
                  <w:rPr>
                    <w:rFonts w:cs="Arial"/>
                    <w:color w:val="000000"/>
                    <w:szCs w:val="18"/>
                    <w:lang w:eastAsia="fr-FR"/>
                  </w:rPr>
                </w:pPr>
                <w:r w:rsidRPr="00A56432">
                  <w:rPr>
                    <w:rFonts w:cs="Arial"/>
                    <w:color w:val="000000"/>
                    <w:szCs w:val="18"/>
                    <w:lang w:eastAsia="fr-FR"/>
                  </w:rPr>
                  <w:t>Vérifier les fonctionnalités de sécurité au regard de la PSSI</w:t>
                </w:r>
              </w:p>
            </w:tc>
            <w:tc>
              <w:tcPr>
                <w:tcW w:w="1371" w:type="pct"/>
                <w:vAlign w:val="center"/>
              </w:tcPr>
              <w:p w14:paraId="52D0ADF0"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29, 30</w:t>
                </w:r>
              </w:p>
            </w:tc>
          </w:tr>
          <w:tr w:rsidR="00A16701" w:rsidRPr="00A56432" w14:paraId="7BBDC97B" w14:textId="77777777" w:rsidTr="00BB7BB6">
            <w:tc>
              <w:tcPr>
                <w:tcW w:w="285" w:type="pct"/>
                <w:shd w:val="clear" w:color="auto" w:fill="F2F2F2" w:themeFill="background1" w:themeFillShade="F2"/>
                <w:vAlign w:val="bottom"/>
              </w:tcPr>
              <w:p w14:paraId="66D4887C"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6.4</w:t>
                </w:r>
              </w:p>
            </w:tc>
            <w:tc>
              <w:tcPr>
                <w:tcW w:w="3344" w:type="pct"/>
                <w:shd w:val="clear" w:color="auto" w:fill="F2F2F2" w:themeFill="background1" w:themeFillShade="F2"/>
                <w:vAlign w:val="bottom"/>
              </w:tcPr>
              <w:p w14:paraId="0284D8B0" w14:textId="77777777" w:rsidR="00A16701" w:rsidRPr="00A56432" w:rsidRDefault="00A16701" w:rsidP="00BB7BB6">
                <w:pPr>
                  <w:spacing w:before="40" w:after="40"/>
                  <w:rPr>
                    <w:rFonts w:cs="Arial"/>
                    <w:b/>
                    <w:szCs w:val="18"/>
                  </w:rPr>
                </w:pPr>
                <w:r w:rsidRPr="00A56432">
                  <w:rPr>
                    <w:rFonts w:cs="Arial"/>
                    <w:b/>
                    <w:color w:val="000000"/>
                    <w:szCs w:val="18"/>
                    <w:lang w:eastAsia="fr-FR"/>
                  </w:rPr>
                  <w:t>Acquérir des équipements informatiques</w:t>
                </w:r>
              </w:p>
            </w:tc>
            <w:tc>
              <w:tcPr>
                <w:tcW w:w="1371" w:type="pct"/>
                <w:shd w:val="clear" w:color="auto" w:fill="F2F2F2" w:themeFill="background1" w:themeFillShade="F2"/>
                <w:vAlign w:val="bottom"/>
              </w:tcPr>
              <w:p w14:paraId="3D799109" w14:textId="77777777" w:rsidR="00A16701" w:rsidRPr="00A56432" w:rsidRDefault="00A16701" w:rsidP="00BB7BB6">
                <w:pPr>
                  <w:spacing w:before="40" w:after="40"/>
                  <w:rPr>
                    <w:rFonts w:cs="Arial"/>
                    <w:b/>
                    <w:szCs w:val="18"/>
                  </w:rPr>
                </w:pPr>
              </w:p>
            </w:tc>
          </w:tr>
          <w:tr w:rsidR="00A16701" w:rsidRPr="00A56432" w14:paraId="4E101043" w14:textId="77777777" w:rsidTr="00BB7BB6">
            <w:tc>
              <w:tcPr>
                <w:tcW w:w="285" w:type="pct"/>
                <w:vAlign w:val="bottom"/>
              </w:tcPr>
              <w:p w14:paraId="3AE761E7" w14:textId="77777777" w:rsidR="00A16701" w:rsidRPr="00A56432" w:rsidRDefault="00A16701" w:rsidP="00BB7BB6">
                <w:pPr>
                  <w:rPr>
                    <w:rFonts w:cs="Arial"/>
                    <w:color w:val="000000"/>
                    <w:szCs w:val="18"/>
                    <w:lang w:eastAsia="fr-FR"/>
                  </w:rPr>
                </w:pPr>
                <w:r w:rsidRPr="00A56432">
                  <w:rPr>
                    <w:rFonts w:cs="Arial"/>
                    <w:color w:val="000000"/>
                    <w:szCs w:val="18"/>
                    <w:lang w:eastAsia="fr-FR"/>
                  </w:rPr>
                  <w:t>6.4.1</w:t>
                </w:r>
              </w:p>
            </w:tc>
            <w:tc>
              <w:tcPr>
                <w:tcW w:w="3344" w:type="pct"/>
                <w:vAlign w:val="bottom"/>
              </w:tcPr>
              <w:p w14:paraId="59A3BC40" w14:textId="77777777" w:rsidR="00A16701" w:rsidRPr="00A56432" w:rsidRDefault="00A16701" w:rsidP="00BB7BB6">
                <w:pPr>
                  <w:rPr>
                    <w:rFonts w:cs="Arial"/>
                    <w:color w:val="000000"/>
                    <w:szCs w:val="18"/>
                    <w:lang w:eastAsia="fr-FR"/>
                  </w:rPr>
                </w:pPr>
                <w:r w:rsidRPr="00A56432">
                  <w:rPr>
                    <w:rFonts w:cs="Arial"/>
                    <w:color w:val="000000"/>
                    <w:szCs w:val="18"/>
                    <w:lang w:eastAsia="fr-FR"/>
                  </w:rPr>
                  <w:t>Demander aux industriels et fournisseurs un engagement de conformité au guide pratique « Destruction de données lors de transferts de matériels informatiques »</w:t>
                </w:r>
              </w:p>
            </w:tc>
            <w:tc>
              <w:tcPr>
                <w:tcW w:w="1371" w:type="pct"/>
                <w:vAlign w:val="center"/>
              </w:tcPr>
              <w:p w14:paraId="7979BB36" w14:textId="77777777" w:rsidR="00A16701" w:rsidRPr="00A56432" w:rsidRDefault="00A16701" w:rsidP="00BB7BB6">
                <w:pPr>
                  <w:spacing w:before="40" w:after="40"/>
                  <w:rPr>
                    <w:rFonts w:cs="Arial"/>
                    <w:szCs w:val="18"/>
                  </w:rPr>
                </w:pPr>
              </w:p>
            </w:tc>
          </w:tr>
          <w:tr w:rsidR="00A16701" w:rsidRPr="00A56432" w14:paraId="07DEAEEB" w14:textId="77777777" w:rsidTr="00BB7BB6">
            <w:tc>
              <w:tcPr>
                <w:tcW w:w="285" w:type="pct"/>
                <w:shd w:val="clear" w:color="auto" w:fill="F2F2F2" w:themeFill="background1" w:themeFillShade="F2"/>
                <w:vAlign w:val="bottom"/>
              </w:tcPr>
              <w:p w14:paraId="594CA7BD"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6.5</w:t>
                </w:r>
              </w:p>
            </w:tc>
            <w:tc>
              <w:tcPr>
                <w:tcW w:w="3344" w:type="pct"/>
                <w:shd w:val="clear" w:color="auto" w:fill="F2F2F2" w:themeFill="background1" w:themeFillShade="F2"/>
                <w:vAlign w:val="bottom"/>
              </w:tcPr>
              <w:p w14:paraId="6CCBEFD9" w14:textId="77777777" w:rsidR="00A16701" w:rsidRPr="00A56432" w:rsidRDefault="00A16701" w:rsidP="00BB7BB6">
                <w:pPr>
                  <w:spacing w:before="40" w:after="40"/>
                  <w:rPr>
                    <w:rFonts w:cs="Arial"/>
                    <w:b/>
                    <w:szCs w:val="18"/>
                  </w:rPr>
                </w:pPr>
                <w:r w:rsidRPr="00A56432">
                  <w:rPr>
                    <w:rFonts w:cs="Arial"/>
                    <w:b/>
                    <w:color w:val="000000"/>
                    <w:szCs w:val="18"/>
                    <w:lang w:eastAsia="fr-FR"/>
                  </w:rPr>
                  <w:t>Encadrer les développements spécifiques et les acquisitions de logiciels, d’équipements du SI et d’équipements connectés</w:t>
                </w:r>
              </w:p>
            </w:tc>
            <w:tc>
              <w:tcPr>
                <w:tcW w:w="1371" w:type="pct"/>
                <w:shd w:val="clear" w:color="auto" w:fill="F2F2F2" w:themeFill="background1" w:themeFillShade="F2"/>
                <w:vAlign w:val="bottom"/>
              </w:tcPr>
              <w:p w14:paraId="66BD5124" w14:textId="77777777" w:rsidR="00A16701" w:rsidRPr="00A56432" w:rsidRDefault="00A16701" w:rsidP="00BB7BB6">
                <w:pPr>
                  <w:spacing w:before="40" w:after="40"/>
                  <w:rPr>
                    <w:rFonts w:cs="Arial"/>
                    <w:b/>
                    <w:szCs w:val="18"/>
                  </w:rPr>
                </w:pPr>
              </w:p>
            </w:tc>
          </w:tr>
          <w:tr w:rsidR="00A16701" w:rsidRPr="00A56432" w14:paraId="284BDD51" w14:textId="77777777" w:rsidTr="00BB7BB6">
            <w:tc>
              <w:tcPr>
                <w:tcW w:w="285" w:type="pct"/>
                <w:vAlign w:val="bottom"/>
              </w:tcPr>
              <w:p w14:paraId="04E922E0" w14:textId="77777777" w:rsidR="00A16701" w:rsidRPr="00A56432" w:rsidRDefault="00A16701" w:rsidP="00BB7BB6">
                <w:pPr>
                  <w:rPr>
                    <w:rFonts w:cs="Arial"/>
                    <w:color w:val="000000"/>
                    <w:szCs w:val="18"/>
                    <w:lang w:eastAsia="fr-FR"/>
                  </w:rPr>
                </w:pPr>
                <w:r w:rsidRPr="00A56432">
                  <w:rPr>
                    <w:rFonts w:cs="Arial"/>
                    <w:color w:val="000000"/>
                    <w:szCs w:val="18"/>
                    <w:lang w:eastAsia="fr-FR"/>
                  </w:rPr>
                  <w:t>6.5.1</w:t>
                </w:r>
              </w:p>
            </w:tc>
            <w:tc>
              <w:tcPr>
                <w:tcW w:w="3344" w:type="pct"/>
                <w:vAlign w:val="bottom"/>
              </w:tcPr>
              <w:p w14:paraId="7EEB9302" w14:textId="77777777" w:rsidR="00A16701" w:rsidRPr="00A56432" w:rsidRDefault="00A16701" w:rsidP="00BB7BB6">
                <w:pPr>
                  <w:rPr>
                    <w:rFonts w:cs="Arial"/>
                    <w:color w:val="000000"/>
                    <w:szCs w:val="18"/>
                    <w:lang w:eastAsia="fr-FR"/>
                  </w:rPr>
                </w:pPr>
                <w:r w:rsidRPr="00A56432">
                  <w:rPr>
                    <w:rFonts w:cs="Arial"/>
                    <w:color w:val="000000"/>
                    <w:szCs w:val="18"/>
                    <w:lang w:eastAsia="fr-FR"/>
                  </w:rPr>
                  <w:t>Intégrer la SSI dans les cahiers des charges</w:t>
                </w:r>
              </w:p>
            </w:tc>
            <w:tc>
              <w:tcPr>
                <w:tcW w:w="1371" w:type="pct"/>
                <w:vAlign w:val="center"/>
              </w:tcPr>
              <w:p w14:paraId="2E73B74D"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5, 6, 7, 19, 22, 24, 29, 30</w:t>
                </w:r>
              </w:p>
            </w:tc>
          </w:tr>
          <w:tr w:rsidR="00A16701" w:rsidRPr="00A56432" w14:paraId="4A5A1EA2" w14:textId="77777777" w:rsidTr="00BB7BB6">
            <w:tc>
              <w:tcPr>
                <w:tcW w:w="285" w:type="pct"/>
                <w:vAlign w:val="bottom"/>
              </w:tcPr>
              <w:p w14:paraId="017625D3" w14:textId="77777777" w:rsidR="00A16701" w:rsidRPr="00A56432" w:rsidRDefault="00A16701" w:rsidP="00BB7BB6">
                <w:pPr>
                  <w:rPr>
                    <w:rFonts w:cs="Arial"/>
                    <w:color w:val="000000"/>
                    <w:szCs w:val="18"/>
                    <w:lang w:eastAsia="fr-FR"/>
                  </w:rPr>
                </w:pPr>
                <w:r w:rsidRPr="00A56432">
                  <w:rPr>
                    <w:rFonts w:cs="Arial"/>
                    <w:color w:val="000000"/>
                    <w:szCs w:val="18"/>
                    <w:lang w:eastAsia="fr-FR"/>
                  </w:rPr>
                  <w:t>6.5.2</w:t>
                </w:r>
              </w:p>
            </w:tc>
            <w:tc>
              <w:tcPr>
                <w:tcW w:w="3344" w:type="pct"/>
                <w:vAlign w:val="bottom"/>
              </w:tcPr>
              <w:p w14:paraId="2C95C860" w14:textId="77777777" w:rsidR="00A16701" w:rsidRPr="00A56432" w:rsidRDefault="00A16701" w:rsidP="00BB7BB6">
                <w:pPr>
                  <w:rPr>
                    <w:rFonts w:cs="Arial"/>
                    <w:color w:val="000000"/>
                    <w:szCs w:val="18"/>
                    <w:lang w:eastAsia="fr-FR"/>
                  </w:rPr>
                </w:pPr>
                <w:r w:rsidRPr="00A56432">
                  <w:rPr>
                    <w:rFonts w:cs="Arial"/>
                    <w:color w:val="000000"/>
                    <w:szCs w:val="18"/>
                    <w:lang w:eastAsia="fr-FR"/>
                  </w:rPr>
                  <w:t>Valider les nouveaux composants du SI avant leur mise en production</w:t>
                </w:r>
              </w:p>
            </w:tc>
            <w:tc>
              <w:tcPr>
                <w:tcW w:w="1371" w:type="pct"/>
                <w:vAlign w:val="center"/>
              </w:tcPr>
              <w:p w14:paraId="0934D19D"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5, 6, 14, 29, 30</w:t>
                </w:r>
              </w:p>
            </w:tc>
          </w:tr>
          <w:tr w:rsidR="00A16701" w:rsidRPr="00A56432" w14:paraId="4B231F37" w14:textId="77777777" w:rsidTr="00BB7BB6">
            <w:tc>
              <w:tcPr>
                <w:tcW w:w="285" w:type="pct"/>
                <w:vAlign w:val="bottom"/>
              </w:tcPr>
              <w:p w14:paraId="7E55FD95" w14:textId="77777777" w:rsidR="00A16701" w:rsidRPr="00A56432" w:rsidRDefault="00A16701" w:rsidP="00BB7BB6">
                <w:pPr>
                  <w:rPr>
                    <w:rFonts w:cs="Arial"/>
                    <w:color w:val="000000"/>
                    <w:szCs w:val="18"/>
                    <w:lang w:eastAsia="fr-FR"/>
                  </w:rPr>
                </w:pPr>
                <w:r w:rsidRPr="00A56432">
                  <w:rPr>
                    <w:rFonts w:cs="Arial"/>
                    <w:color w:val="000000"/>
                    <w:szCs w:val="18"/>
                    <w:lang w:eastAsia="fr-FR"/>
                  </w:rPr>
                  <w:t>6.5.3</w:t>
                </w:r>
              </w:p>
            </w:tc>
            <w:tc>
              <w:tcPr>
                <w:tcW w:w="3344" w:type="pct"/>
                <w:vAlign w:val="bottom"/>
              </w:tcPr>
              <w:p w14:paraId="43EE45A6" w14:textId="77777777" w:rsidR="00A16701" w:rsidRPr="00A56432" w:rsidRDefault="00A16701" w:rsidP="00BB7BB6">
                <w:pPr>
                  <w:rPr>
                    <w:rFonts w:cs="Arial"/>
                    <w:color w:val="000000"/>
                    <w:szCs w:val="18"/>
                    <w:lang w:eastAsia="fr-FR"/>
                  </w:rPr>
                </w:pPr>
                <w:r w:rsidRPr="00A56432">
                  <w:rPr>
                    <w:rFonts w:cs="Arial"/>
                    <w:color w:val="000000"/>
                    <w:szCs w:val="18"/>
                    <w:lang w:eastAsia="fr-FR"/>
                  </w:rPr>
                  <w:t>Assurer la formation aux nouveaux composants du SI</w:t>
                </w:r>
              </w:p>
            </w:tc>
            <w:tc>
              <w:tcPr>
                <w:tcW w:w="1371" w:type="pct"/>
                <w:vAlign w:val="center"/>
              </w:tcPr>
              <w:p w14:paraId="26F2C959"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30</w:t>
                </w:r>
              </w:p>
            </w:tc>
          </w:tr>
          <w:tr w:rsidR="00A16701" w:rsidRPr="00A56432" w14:paraId="67E0EC80" w14:textId="77777777" w:rsidTr="00BB7BB6">
            <w:tc>
              <w:tcPr>
                <w:tcW w:w="285" w:type="pct"/>
                <w:shd w:val="clear" w:color="auto" w:fill="F2F2F2" w:themeFill="background1" w:themeFillShade="F2"/>
                <w:vAlign w:val="bottom"/>
              </w:tcPr>
              <w:p w14:paraId="1D71708D"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lastRenderedPageBreak/>
                  <w:t>6.6</w:t>
                </w:r>
              </w:p>
            </w:tc>
            <w:tc>
              <w:tcPr>
                <w:tcW w:w="3344" w:type="pct"/>
                <w:shd w:val="clear" w:color="auto" w:fill="F2F2F2" w:themeFill="background1" w:themeFillShade="F2"/>
                <w:vAlign w:val="bottom"/>
              </w:tcPr>
              <w:p w14:paraId="23F79675" w14:textId="77777777" w:rsidR="00A16701" w:rsidRPr="00A56432" w:rsidRDefault="00A16701" w:rsidP="00BB7BB6">
                <w:pPr>
                  <w:spacing w:before="40" w:after="40"/>
                  <w:rPr>
                    <w:rFonts w:cs="Arial"/>
                    <w:b/>
                    <w:szCs w:val="18"/>
                  </w:rPr>
                </w:pPr>
                <w:r w:rsidRPr="00A56432">
                  <w:rPr>
                    <w:rFonts w:cs="Arial"/>
                    <w:b/>
                    <w:color w:val="000000"/>
                    <w:szCs w:val="18"/>
                    <w:lang w:eastAsia="fr-FR"/>
                  </w:rPr>
                  <w:t>Définir l’objet des prestations et les limites d’engagement dans les relations contractuelles avec les tiers fournisseurs de service</w:t>
                </w:r>
              </w:p>
            </w:tc>
            <w:tc>
              <w:tcPr>
                <w:tcW w:w="1371" w:type="pct"/>
                <w:shd w:val="clear" w:color="auto" w:fill="F2F2F2" w:themeFill="background1" w:themeFillShade="F2"/>
                <w:vAlign w:val="bottom"/>
              </w:tcPr>
              <w:p w14:paraId="6C53DA0C" w14:textId="77777777" w:rsidR="00A16701" w:rsidRPr="00A56432" w:rsidRDefault="00A16701" w:rsidP="00BB7BB6">
                <w:pPr>
                  <w:spacing w:before="40" w:after="40"/>
                  <w:rPr>
                    <w:rFonts w:cs="Arial"/>
                    <w:b/>
                    <w:szCs w:val="18"/>
                  </w:rPr>
                </w:pPr>
              </w:p>
            </w:tc>
          </w:tr>
          <w:tr w:rsidR="00A16701" w:rsidRPr="00A56432" w14:paraId="589DF2D0" w14:textId="77777777" w:rsidTr="00BB7BB6">
            <w:tc>
              <w:tcPr>
                <w:tcW w:w="285" w:type="pct"/>
                <w:vAlign w:val="bottom"/>
              </w:tcPr>
              <w:p w14:paraId="3ADDEB4D" w14:textId="77777777" w:rsidR="00A16701" w:rsidRPr="00A56432" w:rsidRDefault="00A16701" w:rsidP="00BB7BB6">
                <w:pPr>
                  <w:rPr>
                    <w:rFonts w:cs="Arial"/>
                    <w:color w:val="000000"/>
                    <w:szCs w:val="18"/>
                    <w:lang w:eastAsia="fr-FR"/>
                  </w:rPr>
                </w:pPr>
                <w:r w:rsidRPr="00A56432">
                  <w:rPr>
                    <w:rFonts w:cs="Arial"/>
                    <w:color w:val="000000"/>
                    <w:szCs w:val="18"/>
                    <w:lang w:eastAsia="fr-FR"/>
                  </w:rPr>
                  <w:t>6.6.1</w:t>
                </w:r>
              </w:p>
            </w:tc>
            <w:tc>
              <w:tcPr>
                <w:tcW w:w="3344" w:type="pct"/>
                <w:vAlign w:val="bottom"/>
              </w:tcPr>
              <w:p w14:paraId="6E98CC06" w14:textId="77777777" w:rsidR="00A16701" w:rsidRPr="00A56432" w:rsidRDefault="00A16701" w:rsidP="00BB7BB6">
                <w:pPr>
                  <w:rPr>
                    <w:rFonts w:cs="Arial"/>
                    <w:color w:val="000000"/>
                    <w:szCs w:val="18"/>
                    <w:lang w:eastAsia="fr-FR"/>
                  </w:rPr>
                </w:pPr>
                <w:r w:rsidRPr="00A56432">
                  <w:rPr>
                    <w:rFonts w:cs="Arial"/>
                    <w:color w:val="000000"/>
                    <w:szCs w:val="18"/>
                    <w:lang w:eastAsia="fr-FR"/>
                  </w:rPr>
                  <w:t xml:space="preserve">Définir précisément dans les contrats le contenu des prestations confiées aux tiers fournisseurs de service pour répondre aux obligations de sécurité </w:t>
                </w:r>
              </w:p>
            </w:tc>
            <w:tc>
              <w:tcPr>
                <w:tcW w:w="1371" w:type="pct"/>
                <w:vAlign w:val="center"/>
              </w:tcPr>
              <w:p w14:paraId="76D80753"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8, 10</w:t>
                </w:r>
              </w:p>
            </w:tc>
          </w:tr>
          <w:tr w:rsidR="00A16701" w:rsidRPr="00A56432" w14:paraId="39FC8921" w14:textId="77777777" w:rsidTr="00BB7BB6">
            <w:tc>
              <w:tcPr>
                <w:tcW w:w="285" w:type="pct"/>
                <w:vAlign w:val="bottom"/>
              </w:tcPr>
              <w:p w14:paraId="3E78F28D" w14:textId="77777777" w:rsidR="00A16701" w:rsidRPr="00A56432" w:rsidRDefault="00A16701" w:rsidP="00BB7BB6">
                <w:pPr>
                  <w:rPr>
                    <w:rFonts w:cs="Arial"/>
                    <w:color w:val="000000"/>
                    <w:szCs w:val="18"/>
                    <w:lang w:eastAsia="fr-FR"/>
                  </w:rPr>
                </w:pPr>
                <w:r w:rsidRPr="00A56432">
                  <w:rPr>
                    <w:rFonts w:cs="Arial"/>
                    <w:color w:val="000000"/>
                    <w:szCs w:val="18"/>
                    <w:lang w:eastAsia="fr-FR"/>
                  </w:rPr>
                  <w:t>6.6.2</w:t>
                </w:r>
              </w:p>
            </w:tc>
            <w:tc>
              <w:tcPr>
                <w:tcW w:w="3344" w:type="pct"/>
                <w:vAlign w:val="bottom"/>
              </w:tcPr>
              <w:p w14:paraId="40FDCEA9" w14:textId="77777777" w:rsidR="00A16701" w:rsidRPr="00A56432" w:rsidRDefault="00A16701" w:rsidP="00BB7BB6">
                <w:pPr>
                  <w:rPr>
                    <w:rFonts w:cs="Arial"/>
                    <w:color w:val="000000"/>
                    <w:szCs w:val="18"/>
                    <w:lang w:eastAsia="fr-FR"/>
                  </w:rPr>
                </w:pPr>
                <w:r w:rsidRPr="00A56432">
                  <w:rPr>
                    <w:rFonts w:cs="Arial"/>
                    <w:color w:val="000000"/>
                    <w:szCs w:val="18"/>
                    <w:lang w:eastAsia="fr-FR"/>
                  </w:rPr>
                  <w:t>S’assurer de la capacité de restitution des données de santé à caractère personnel, et plus généralement de toute donnée confiée, sous une forme réutilisable par la structure</w:t>
                </w:r>
              </w:p>
            </w:tc>
            <w:tc>
              <w:tcPr>
                <w:tcW w:w="1371" w:type="pct"/>
                <w:vAlign w:val="center"/>
              </w:tcPr>
              <w:p w14:paraId="63EDEF27"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8, 10</w:t>
                </w:r>
              </w:p>
            </w:tc>
          </w:tr>
          <w:tr w:rsidR="00A16701" w:rsidRPr="00A56432" w14:paraId="4ECEF8A0" w14:textId="77777777" w:rsidTr="00BB7BB6">
            <w:tc>
              <w:tcPr>
                <w:tcW w:w="285" w:type="pct"/>
                <w:vAlign w:val="bottom"/>
              </w:tcPr>
              <w:p w14:paraId="2825884A" w14:textId="77777777" w:rsidR="00A16701" w:rsidRPr="00A56432" w:rsidRDefault="00A16701" w:rsidP="00BB7BB6">
                <w:pPr>
                  <w:rPr>
                    <w:rFonts w:cs="Arial"/>
                    <w:color w:val="000000"/>
                    <w:szCs w:val="18"/>
                    <w:lang w:eastAsia="fr-FR"/>
                  </w:rPr>
                </w:pPr>
                <w:r w:rsidRPr="00A56432">
                  <w:rPr>
                    <w:rFonts w:cs="Arial"/>
                    <w:color w:val="000000"/>
                    <w:szCs w:val="18"/>
                    <w:lang w:eastAsia="fr-FR"/>
                  </w:rPr>
                  <w:t>6.6.3</w:t>
                </w:r>
              </w:p>
            </w:tc>
            <w:tc>
              <w:tcPr>
                <w:tcW w:w="3344" w:type="pct"/>
                <w:vAlign w:val="bottom"/>
              </w:tcPr>
              <w:p w14:paraId="42EA356E" w14:textId="77777777" w:rsidR="00A16701" w:rsidRPr="00A56432" w:rsidRDefault="00A16701" w:rsidP="00BB7BB6">
                <w:pPr>
                  <w:rPr>
                    <w:rFonts w:cs="Arial"/>
                    <w:color w:val="000000"/>
                    <w:szCs w:val="18"/>
                    <w:lang w:eastAsia="fr-FR"/>
                  </w:rPr>
                </w:pPr>
                <w:r w:rsidRPr="00A56432">
                  <w:rPr>
                    <w:rFonts w:cs="Arial"/>
                    <w:color w:val="000000"/>
                    <w:szCs w:val="18"/>
                    <w:lang w:eastAsia="fr-FR"/>
                  </w:rPr>
                  <w:t>Clauses de sécurité en cas d’externalisation de la destruction des données</w:t>
                </w:r>
              </w:p>
            </w:tc>
            <w:tc>
              <w:tcPr>
                <w:tcW w:w="1371" w:type="pct"/>
                <w:vAlign w:val="center"/>
              </w:tcPr>
              <w:p w14:paraId="2E109FCB"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8, 10</w:t>
                </w:r>
              </w:p>
            </w:tc>
          </w:tr>
          <w:tr w:rsidR="00A16701" w:rsidRPr="00A56432" w14:paraId="2DBB7990" w14:textId="77777777" w:rsidTr="00BB7BB6">
            <w:tc>
              <w:tcPr>
                <w:tcW w:w="285" w:type="pct"/>
                <w:shd w:val="clear" w:color="auto" w:fill="F2F2F2" w:themeFill="background1" w:themeFillShade="F2"/>
                <w:vAlign w:val="bottom"/>
              </w:tcPr>
              <w:p w14:paraId="7524EFB5" w14:textId="77777777" w:rsidR="00A16701" w:rsidRPr="00A56432" w:rsidRDefault="00A16701" w:rsidP="00BB7BB6">
                <w:pPr>
                  <w:keepNext/>
                  <w:rPr>
                    <w:rFonts w:cs="Arial"/>
                    <w:b/>
                    <w:color w:val="000000"/>
                    <w:szCs w:val="18"/>
                    <w:u w:val="single"/>
                    <w:lang w:eastAsia="fr-FR"/>
                  </w:rPr>
                </w:pPr>
                <w:r w:rsidRPr="00A56432">
                  <w:rPr>
                    <w:rFonts w:cs="Arial"/>
                    <w:b/>
                    <w:color w:val="000000"/>
                    <w:szCs w:val="18"/>
                    <w:u w:val="single"/>
                    <w:lang w:eastAsia="fr-FR"/>
                  </w:rPr>
                  <w:t>7</w:t>
                </w:r>
              </w:p>
            </w:tc>
            <w:tc>
              <w:tcPr>
                <w:tcW w:w="3344" w:type="pct"/>
                <w:shd w:val="clear" w:color="auto" w:fill="F2F2F2" w:themeFill="background1" w:themeFillShade="F2"/>
                <w:vAlign w:val="bottom"/>
              </w:tcPr>
              <w:p w14:paraId="250CEDF0" w14:textId="77777777" w:rsidR="00A16701" w:rsidRPr="00A56432" w:rsidRDefault="00A16701" w:rsidP="00BB7BB6">
                <w:pPr>
                  <w:keepNext/>
                  <w:spacing w:before="40" w:after="40"/>
                  <w:rPr>
                    <w:rFonts w:cs="Arial"/>
                    <w:b/>
                    <w:szCs w:val="18"/>
                    <w:u w:val="single"/>
                  </w:rPr>
                </w:pPr>
                <w:r w:rsidRPr="00A56432">
                  <w:rPr>
                    <w:rFonts w:cs="Arial"/>
                    <w:b/>
                    <w:color w:val="000000"/>
                    <w:szCs w:val="18"/>
                    <w:u w:val="single"/>
                    <w:lang w:eastAsia="fr-FR"/>
                  </w:rPr>
                  <w:t>Limiter la survenue et les conséquences d’incidents de sécurité du SI</w:t>
                </w:r>
              </w:p>
            </w:tc>
            <w:tc>
              <w:tcPr>
                <w:tcW w:w="1371" w:type="pct"/>
                <w:shd w:val="clear" w:color="auto" w:fill="F2F2F2" w:themeFill="background1" w:themeFillShade="F2"/>
                <w:vAlign w:val="bottom"/>
              </w:tcPr>
              <w:p w14:paraId="7C10DB56" w14:textId="77777777" w:rsidR="00A16701" w:rsidRPr="00A56432" w:rsidRDefault="00A16701" w:rsidP="00BB7BB6">
                <w:pPr>
                  <w:keepNext/>
                  <w:spacing w:before="40" w:after="40"/>
                  <w:rPr>
                    <w:rFonts w:cs="Arial"/>
                    <w:b/>
                    <w:szCs w:val="18"/>
                    <w:u w:val="single"/>
                  </w:rPr>
                </w:pPr>
              </w:p>
            </w:tc>
          </w:tr>
          <w:tr w:rsidR="00A16701" w:rsidRPr="00A56432" w14:paraId="14F1283B" w14:textId="77777777" w:rsidTr="00BB7BB6">
            <w:tc>
              <w:tcPr>
                <w:tcW w:w="285" w:type="pct"/>
                <w:shd w:val="clear" w:color="auto" w:fill="F2F2F2" w:themeFill="background1" w:themeFillShade="F2"/>
                <w:vAlign w:val="bottom"/>
              </w:tcPr>
              <w:p w14:paraId="0C3364F4" w14:textId="77777777" w:rsidR="00A16701" w:rsidRPr="00A56432" w:rsidRDefault="00A16701" w:rsidP="00BB7BB6">
                <w:pPr>
                  <w:keepNext/>
                  <w:rPr>
                    <w:rFonts w:cs="Arial"/>
                    <w:b/>
                    <w:color w:val="000000"/>
                    <w:szCs w:val="18"/>
                    <w:lang w:eastAsia="fr-FR"/>
                  </w:rPr>
                </w:pPr>
                <w:r w:rsidRPr="00A56432">
                  <w:rPr>
                    <w:rFonts w:cs="Arial"/>
                    <w:b/>
                    <w:color w:val="000000"/>
                    <w:szCs w:val="18"/>
                    <w:lang w:eastAsia="fr-FR"/>
                  </w:rPr>
                  <w:t>7.1</w:t>
                </w:r>
              </w:p>
            </w:tc>
            <w:tc>
              <w:tcPr>
                <w:tcW w:w="3344" w:type="pct"/>
                <w:shd w:val="clear" w:color="auto" w:fill="F2F2F2" w:themeFill="background1" w:themeFillShade="F2"/>
                <w:vAlign w:val="bottom"/>
              </w:tcPr>
              <w:p w14:paraId="2AB49DBD" w14:textId="77777777" w:rsidR="00A16701" w:rsidRPr="00A56432" w:rsidRDefault="00A16701" w:rsidP="00BB7BB6">
                <w:pPr>
                  <w:keepNext/>
                  <w:rPr>
                    <w:rFonts w:cs="Arial"/>
                    <w:b/>
                    <w:color w:val="000000"/>
                    <w:szCs w:val="18"/>
                    <w:lang w:eastAsia="fr-FR"/>
                  </w:rPr>
                </w:pPr>
                <w:r w:rsidRPr="00A56432">
                  <w:rPr>
                    <w:rFonts w:cs="Arial"/>
                    <w:b/>
                    <w:color w:val="000000"/>
                    <w:szCs w:val="18"/>
                    <w:lang w:eastAsia="fr-FR"/>
                  </w:rPr>
                  <w:t>Vérifier le niveau de sécurité des moyens informatiques</w:t>
                </w:r>
              </w:p>
            </w:tc>
            <w:tc>
              <w:tcPr>
                <w:tcW w:w="1371" w:type="pct"/>
                <w:shd w:val="clear" w:color="auto" w:fill="F2F2F2" w:themeFill="background1" w:themeFillShade="F2"/>
                <w:vAlign w:val="center"/>
              </w:tcPr>
              <w:p w14:paraId="6E141EDE" w14:textId="77777777" w:rsidR="00A16701" w:rsidRPr="00A56432" w:rsidRDefault="00A16701" w:rsidP="00BB7BB6">
                <w:pPr>
                  <w:keepNext/>
                  <w:spacing w:before="40" w:after="40"/>
                  <w:rPr>
                    <w:rFonts w:cs="Arial"/>
                    <w:b/>
                    <w:szCs w:val="18"/>
                  </w:rPr>
                </w:pPr>
              </w:p>
            </w:tc>
          </w:tr>
          <w:tr w:rsidR="00A16701" w:rsidRPr="00A56432" w14:paraId="11B8A5C4" w14:textId="77777777" w:rsidTr="00BB7BB6">
            <w:tc>
              <w:tcPr>
                <w:tcW w:w="285" w:type="pct"/>
                <w:vAlign w:val="bottom"/>
              </w:tcPr>
              <w:p w14:paraId="02A12366"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7.1.1</w:t>
                </w:r>
              </w:p>
            </w:tc>
            <w:tc>
              <w:tcPr>
                <w:tcW w:w="3344" w:type="pct"/>
                <w:vAlign w:val="bottom"/>
              </w:tcPr>
              <w:p w14:paraId="7AD7A9DD"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Procéder à un contrôle régulier de la bonne mise en œuvre des règles de la PSSI</w:t>
                </w:r>
              </w:p>
            </w:tc>
            <w:tc>
              <w:tcPr>
                <w:tcW w:w="1371" w:type="pct"/>
                <w:vAlign w:val="center"/>
              </w:tcPr>
              <w:p w14:paraId="3E9C6AC4"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10, 21, 24, 33, 34</w:t>
                </w:r>
              </w:p>
            </w:tc>
          </w:tr>
          <w:tr w:rsidR="00A16701" w:rsidRPr="00A56432" w14:paraId="7FDA62C0" w14:textId="77777777" w:rsidTr="00BB7BB6">
            <w:tc>
              <w:tcPr>
                <w:tcW w:w="285" w:type="pct"/>
                <w:vAlign w:val="bottom"/>
              </w:tcPr>
              <w:p w14:paraId="73BC0B65"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7.1.2</w:t>
                </w:r>
              </w:p>
            </w:tc>
            <w:tc>
              <w:tcPr>
                <w:tcW w:w="3344" w:type="pct"/>
                <w:vAlign w:val="bottom"/>
              </w:tcPr>
              <w:p w14:paraId="100E0E91"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Procéder à un audit régulier des vulnérabilités du SI</w:t>
                </w:r>
              </w:p>
            </w:tc>
            <w:tc>
              <w:tcPr>
                <w:tcW w:w="1371" w:type="pct"/>
                <w:vAlign w:val="center"/>
              </w:tcPr>
              <w:p w14:paraId="0651814F"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34</w:t>
                </w:r>
              </w:p>
            </w:tc>
          </w:tr>
          <w:tr w:rsidR="00A16701" w:rsidRPr="00A56432" w14:paraId="7C7D4C6C" w14:textId="77777777" w:rsidTr="00BB7BB6">
            <w:tc>
              <w:tcPr>
                <w:tcW w:w="285" w:type="pct"/>
                <w:vAlign w:val="bottom"/>
              </w:tcPr>
              <w:p w14:paraId="780B62A6"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7.1.3</w:t>
                </w:r>
              </w:p>
            </w:tc>
            <w:tc>
              <w:tcPr>
                <w:tcW w:w="3344" w:type="pct"/>
                <w:vAlign w:val="bottom"/>
              </w:tcPr>
              <w:p w14:paraId="67D460BB" w14:textId="77777777" w:rsidR="00A16701" w:rsidRPr="00A56432" w:rsidRDefault="00A16701" w:rsidP="00BB7BB6">
                <w:pPr>
                  <w:keepNext/>
                  <w:rPr>
                    <w:rFonts w:cs="Arial"/>
                    <w:color w:val="000000"/>
                    <w:szCs w:val="18"/>
                    <w:lang w:eastAsia="fr-FR"/>
                  </w:rPr>
                </w:pPr>
                <w:r w:rsidRPr="00A56432">
                  <w:rPr>
                    <w:rFonts w:cs="Arial"/>
                    <w:color w:val="000000"/>
                    <w:szCs w:val="18"/>
                    <w:lang w:eastAsia="fr-FR"/>
                  </w:rPr>
                  <w:t>Assurer un suivi de la disponibilité des ressources informatiques</w:t>
                </w:r>
              </w:p>
            </w:tc>
            <w:tc>
              <w:tcPr>
                <w:tcW w:w="1371" w:type="pct"/>
                <w:vAlign w:val="center"/>
              </w:tcPr>
              <w:p w14:paraId="598FCB76" w14:textId="77777777" w:rsidR="00A16701" w:rsidRPr="00A56432" w:rsidRDefault="00A16701" w:rsidP="00BB7BB6">
                <w:pPr>
                  <w:keepNext/>
                  <w:spacing w:before="40" w:after="40"/>
                  <w:rPr>
                    <w:rFonts w:cs="Arial"/>
                    <w:szCs w:val="18"/>
                  </w:rPr>
                </w:pPr>
                <w:proofErr w:type="spellStart"/>
                <w:r w:rsidRPr="00A56432">
                  <w:rPr>
                    <w:rFonts w:cs="Arial"/>
                    <w:szCs w:val="18"/>
                  </w:rPr>
                  <w:t>Obj</w:t>
                </w:r>
                <w:proofErr w:type="spellEnd"/>
                <w:r w:rsidRPr="00A56432">
                  <w:rPr>
                    <w:rFonts w:cs="Arial"/>
                    <w:szCs w:val="18"/>
                  </w:rPr>
                  <w:t>. 34</w:t>
                </w:r>
              </w:p>
            </w:tc>
          </w:tr>
          <w:tr w:rsidR="00A16701" w:rsidRPr="00A56432" w14:paraId="0373F67B" w14:textId="77777777" w:rsidTr="00BB7BB6">
            <w:tc>
              <w:tcPr>
                <w:tcW w:w="285" w:type="pct"/>
                <w:shd w:val="clear" w:color="auto" w:fill="F2F2F2" w:themeFill="background1" w:themeFillShade="F2"/>
                <w:vAlign w:val="bottom"/>
              </w:tcPr>
              <w:p w14:paraId="6DE9D447"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7.2</w:t>
                </w:r>
              </w:p>
            </w:tc>
            <w:tc>
              <w:tcPr>
                <w:tcW w:w="3344" w:type="pct"/>
                <w:shd w:val="clear" w:color="auto" w:fill="F2F2F2" w:themeFill="background1" w:themeFillShade="F2"/>
                <w:vAlign w:val="bottom"/>
              </w:tcPr>
              <w:p w14:paraId="3E818A2D" w14:textId="77777777" w:rsidR="00A16701" w:rsidRPr="00A56432" w:rsidRDefault="00A16701" w:rsidP="00BB7BB6">
                <w:pPr>
                  <w:spacing w:before="40" w:after="40"/>
                  <w:rPr>
                    <w:rFonts w:cs="Arial"/>
                    <w:b/>
                    <w:szCs w:val="18"/>
                  </w:rPr>
                </w:pPr>
                <w:r w:rsidRPr="00A56432">
                  <w:rPr>
                    <w:rFonts w:cs="Arial"/>
                    <w:b/>
                    <w:color w:val="000000"/>
                    <w:szCs w:val="18"/>
                    <w:lang w:eastAsia="fr-FR"/>
                  </w:rPr>
                  <w:t>Conserver les traces informatiques</w:t>
                </w:r>
              </w:p>
            </w:tc>
            <w:tc>
              <w:tcPr>
                <w:tcW w:w="1371" w:type="pct"/>
                <w:shd w:val="clear" w:color="auto" w:fill="F2F2F2" w:themeFill="background1" w:themeFillShade="F2"/>
                <w:vAlign w:val="bottom"/>
              </w:tcPr>
              <w:p w14:paraId="0A9EA6DC" w14:textId="77777777" w:rsidR="00A16701" w:rsidRPr="00A56432" w:rsidRDefault="00A16701" w:rsidP="00BB7BB6">
                <w:pPr>
                  <w:spacing w:before="40" w:after="40"/>
                  <w:rPr>
                    <w:rFonts w:cs="Arial"/>
                    <w:b/>
                    <w:szCs w:val="18"/>
                  </w:rPr>
                </w:pPr>
              </w:p>
            </w:tc>
          </w:tr>
          <w:tr w:rsidR="00A16701" w:rsidRPr="00A56432" w14:paraId="089A25A9" w14:textId="77777777" w:rsidTr="00BB7BB6">
            <w:tc>
              <w:tcPr>
                <w:tcW w:w="285" w:type="pct"/>
                <w:vAlign w:val="bottom"/>
              </w:tcPr>
              <w:p w14:paraId="12C374C6" w14:textId="77777777" w:rsidR="00A16701" w:rsidRPr="00A56432" w:rsidRDefault="00A16701" w:rsidP="00BB7BB6">
                <w:pPr>
                  <w:rPr>
                    <w:rFonts w:cs="Arial"/>
                    <w:color w:val="000000"/>
                    <w:szCs w:val="18"/>
                    <w:lang w:eastAsia="fr-FR"/>
                  </w:rPr>
                </w:pPr>
                <w:r w:rsidRPr="00A56432">
                  <w:rPr>
                    <w:rFonts w:cs="Arial"/>
                    <w:color w:val="000000"/>
                    <w:szCs w:val="18"/>
                    <w:lang w:eastAsia="fr-FR"/>
                  </w:rPr>
                  <w:t>7.2.1</w:t>
                </w:r>
              </w:p>
            </w:tc>
            <w:tc>
              <w:tcPr>
                <w:tcW w:w="3344" w:type="pct"/>
                <w:vAlign w:val="bottom"/>
              </w:tcPr>
              <w:p w14:paraId="6F638A39" w14:textId="77777777" w:rsidR="00A16701" w:rsidRPr="00A56432" w:rsidRDefault="00A16701" w:rsidP="00BB7BB6">
                <w:pPr>
                  <w:rPr>
                    <w:rFonts w:cs="Arial"/>
                    <w:color w:val="000000"/>
                    <w:szCs w:val="18"/>
                    <w:lang w:eastAsia="fr-FR"/>
                  </w:rPr>
                </w:pPr>
                <w:r w:rsidRPr="00A56432">
                  <w:rPr>
                    <w:rFonts w:cs="Arial"/>
                    <w:color w:val="000000"/>
                    <w:szCs w:val="18"/>
                    <w:lang w:eastAsia="fr-FR"/>
                  </w:rPr>
                  <w:t>Tracer spécifiquement les actions réalisées sur les données de santé à caractère personnel</w:t>
                </w:r>
                <w:r w:rsidRPr="00A56432">
                  <w:t xml:space="preserve"> </w:t>
                </w:r>
                <w:r w:rsidRPr="00A56432">
                  <w:rPr>
                    <w:rFonts w:cs="Arial"/>
                    <w:color w:val="000000"/>
                    <w:szCs w:val="18"/>
                    <w:lang w:eastAsia="fr-FR"/>
                  </w:rPr>
                  <w:t>et sur les autres données sensibles</w:t>
                </w:r>
              </w:p>
            </w:tc>
            <w:tc>
              <w:tcPr>
                <w:tcW w:w="1371" w:type="pct"/>
                <w:vAlign w:val="center"/>
              </w:tcPr>
              <w:p w14:paraId="58BA92AF"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22</w:t>
                </w:r>
              </w:p>
            </w:tc>
          </w:tr>
          <w:tr w:rsidR="00A16701" w:rsidRPr="00A56432" w14:paraId="535882D3" w14:textId="77777777" w:rsidTr="00BB7BB6">
            <w:tc>
              <w:tcPr>
                <w:tcW w:w="285" w:type="pct"/>
                <w:vAlign w:val="bottom"/>
              </w:tcPr>
              <w:p w14:paraId="1CA36EF5" w14:textId="77777777" w:rsidR="00A16701" w:rsidRPr="00A56432" w:rsidRDefault="00A16701" w:rsidP="00BB7BB6">
                <w:pPr>
                  <w:rPr>
                    <w:rFonts w:cs="Arial"/>
                    <w:color w:val="000000"/>
                    <w:szCs w:val="18"/>
                    <w:lang w:eastAsia="fr-FR"/>
                  </w:rPr>
                </w:pPr>
                <w:r w:rsidRPr="00A56432">
                  <w:rPr>
                    <w:rFonts w:cs="Arial"/>
                    <w:color w:val="000000"/>
                    <w:szCs w:val="18"/>
                    <w:lang w:eastAsia="fr-FR"/>
                  </w:rPr>
                  <w:t>7.2.2</w:t>
                </w:r>
              </w:p>
            </w:tc>
            <w:tc>
              <w:tcPr>
                <w:tcW w:w="3344" w:type="pct"/>
                <w:vAlign w:val="bottom"/>
              </w:tcPr>
              <w:p w14:paraId="44E46713" w14:textId="77777777" w:rsidR="00A16701" w:rsidRPr="00A56432" w:rsidRDefault="00A16701" w:rsidP="00BB7BB6">
                <w:pPr>
                  <w:rPr>
                    <w:rFonts w:cs="Arial"/>
                    <w:color w:val="000000"/>
                    <w:szCs w:val="18"/>
                    <w:lang w:eastAsia="fr-FR"/>
                  </w:rPr>
                </w:pPr>
                <w:r w:rsidRPr="00A56432">
                  <w:rPr>
                    <w:rFonts w:cs="Arial"/>
                    <w:color w:val="000000"/>
                    <w:szCs w:val="18"/>
                    <w:lang w:eastAsia="fr-FR"/>
                  </w:rPr>
                  <w:t>Tracer les évènements informatiques</w:t>
                </w:r>
              </w:p>
            </w:tc>
            <w:tc>
              <w:tcPr>
                <w:tcW w:w="1371" w:type="pct"/>
                <w:vAlign w:val="center"/>
              </w:tcPr>
              <w:p w14:paraId="095314FA"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20, 21, 22, 23, 24</w:t>
                </w:r>
              </w:p>
            </w:tc>
          </w:tr>
          <w:tr w:rsidR="00A16701" w:rsidRPr="00A56432" w14:paraId="678D71D9" w14:textId="77777777" w:rsidTr="00BB7BB6">
            <w:tc>
              <w:tcPr>
                <w:tcW w:w="285" w:type="pct"/>
                <w:shd w:val="clear" w:color="auto" w:fill="F2F2F2" w:themeFill="background1" w:themeFillShade="F2"/>
                <w:vAlign w:val="bottom"/>
              </w:tcPr>
              <w:p w14:paraId="059FC7DA"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7.3</w:t>
                </w:r>
              </w:p>
            </w:tc>
            <w:tc>
              <w:tcPr>
                <w:tcW w:w="3344" w:type="pct"/>
                <w:shd w:val="clear" w:color="auto" w:fill="F2F2F2" w:themeFill="background1" w:themeFillShade="F2"/>
                <w:vAlign w:val="bottom"/>
              </w:tcPr>
              <w:p w14:paraId="5DC29896" w14:textId="77777777" w:rsidR="00A16701" w:rsidRPr="00A56432" w:rsidRDefault="00A16701" w:rsidP="00BB7BB6">
                <w:pPr>
                  <w:spacing w:before="40" w:after="40"/>
                  <w:rPr>
                    <w:rFonts w:cs="Arial"/>
                    <w:b/>
                    <w:szCs w:val="18"/>
                  </w:rPr>
                </w:pPr>
                <w:r w:rsidRPr="00A56432">
                  <w:rPr>
                    <w:rFonts w:cs="Arial"/>
                    <w:b/>
                    <w:color w:val="000000"/>
                    <w:szCs w:val="18"/>
                    <w:lang w:eastAsia="fr-FR"/>
                  </w:rPr>
                  <w:t>Faire face à un incident de sécurité du SI</w:t>
                </w:r>
              </w:p>
            </w:tc>
            <w:tc>
              <w:tcPr>
                <w:tcW w:w="1371" w:type="pct"/>
                <w:shd w:val="clear" w:color="auto" w:fill="F2F2F2" w:themeFill="background1" w:themeFillShade="F2"/>
                <w:vAlign w:val="bottom"/>
              </w:tcPr>
              <w:p w14:paraId="0D649AA5" w14:textId="77777777" w:rsidR="00A16701" w:rsidRPr="00A56432" w:rsidRDefault="00A16701" w:rsidP="00BB7BB6">
                <w:pPr>
                  <w:spacing w:before="40" w:after="40"/>
                  <w:rPr>
                    <w:rFonts w:cs="Arial"/>
                    <w:b/>
                    <w:szCs w:val="18"/>
                  </w:rPr>
                </w:pPr>
              </w:p>
            </w:tc>
          </w:tr>
          <w:tr w:rsidR="00A16701" w:rsidRPr="00A56432" w14:paraId="159236D4" w14:textId="77777777" w:rsidTr="00BB7BB6">
            <w:tc>
              <w:tcPr>
                <w:tcW w:w="285" w:type="pct"/>
                <w:vAlign w:val="bottom"/>
              </w:tcPr>
              <w:p w14:paraId="38557DBB" w14:textId="77777777" w:rsidR="00A16701" w:rsidRPr="00A56432" w:rsidRDefault="00A16701" w:rsidP="00BB7BB6">
                <w:pPr>
                  <w:rPr>
                    <w:rFonts w:cs="Arial"/>
                    <w:color w:val="000000"/>
                    <w:szCs w:val="18"/>
                    <w:lang w:eastAsia="fr-FR"/>
                  </w:rPr>
                </w:pPr>
                <w:r w:rsidRPr="00A56432">
                  <w:rPr>
                    <w:rFonts w:cs="Arial"/>
                    <w:color w:val="000000"/>
                    <w:szCs w:val="18"/>
                    <w:lang w:eastAsia="fr-FR"/>
                  </w:rPr>
                  <w:t>7.3.1</w:t>
                </w:r>
              </w:p>
            </w:tc>
            <w:tc>
              <w:tcPr>
                <w:tcW w:w="3344" w:type="pct"/>
                <w:vAlign w:val="bottom"/>
              </w:tcPr>
              <w:p w14:paraId="42C537FD" w14:textId="77777777" w:rsidR="00A16701" w:rsidRPr="00A56432" w:rsidRDefault="00A16701" w:rsidP="00BB7BB6">
                <w:pPr>
                  <w:rPr>
                    <w:rFonts w:cs="Arial"/>
                    <w:color w:val="000000"/>
                    <w:szCs w:val="18"/>
                    <w:lang w:eastAsia="fr-FR"/>
                  </w:rPr>
                </w:pPr>
                <w:r w:rsidRPr="00A56432">
                  <w:rPr>
                    <w:rFonts w:cs="Arial"/>
                    <w:color w:val="000000"/>
                    <w:szCs w:val="18"/>
                    <w:lang w:eastAsia="fr-FR"/>
                  </w:rPr>
                  <w:t>Anticiper la survenue d’un incident de sécurité</w:t>
                </w:r>
              </w:p>
            </w:tc>
            <w:tc>
              <w:tcPr>
                <w:tcW w:w="1371" w:type="pct"/>
                <w:vAlign w:val="center"/>
              </w:tcPr>
              <w:p w14:paraId="2301C293"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32</w:t>
                </w:r>
              </w:p>
            </w:tc>
          </w:tr>
          <w:tr w:rsidR="00A16701" w:rsidRPr="00A56432" w14:paraId="60EDE0FB" w14:textId="77777777" w:rsidTr="00BB7BB6">
            <w:tc>
              <w:tcPr>
                <w:tcW w:w="285" w:type="pct"/>
                <w:vAlign w:val="bottom"/>
              </w:tcPr>
              <w:p w14:paraId="254E2A0D" w14:textId="77777777" w:rsidR="00A16701" w:rsidRPr="00A56432" w:rsidRDefault="00A16701" w:rsidP="00BB7BB6">
                <w:pPr>
                  <w:rPr>
                    <w:rFonts w:cs="Arial"/>
                    <w:color w:val="000000"/>
                    <w:szCs w:val="18"/>
                    <w:lang w:eastAsia="fr-FR"/>
                  </w:rPr>
                </w:pPr>
                <w:r w:rsidRPr="00A56432">
                  <w:rPr>
                    <w:rFonts w:cs="Arial"/>
                    <w:color w:val="000000"/>
                    <w:szCs w:val="18"/>
                    <w:lang w:eastAsia="fr-FR"/>
                  </w:rPr>
                  <w:t>7.3.2</w:t>
                </w:r>
              </w:p>
            </w:tc>
            <w:tc>
              <w:tcPr>
                <w:tcW w:w="3344" w:type="pct"/>
                <w:vAlign w:val="bottom"/>
              </w:tcPr>
              <w:p w14:paraId="42AFEFB1" w14:textId="77777777" w:rsidR="00A16701" w:rsidRPr="00A56432" w:rsidRDefault="00A16701" w:rsidP="00BB7BB6">
                <w:pPr>
                  <w:rPr>
                    <w:rFonts w:cs="Arial"/>
                    <w:color w:val="000000"/>
                    <w:szCs w:val="18"/>
                    <w:lang w:eastAsia="fr-FR"/>
                  </w:rPr>
                </w:pPr>
                <w:r w:rsidRPr="00A56432">
                  <w:rPr>
                    <w:rFonts w:cs="Arial"/>
                    <w:color w:val="000000"/>
                    <w:szCs w:val="18"/>
                    <w:lang w:eastAsia="fr-FR"/>
                  </w:rPr>
                  <w:t>Détecter un incident de sécurité</w:t>
                </w:r>
              </w:p>
            </w:tc>
            <w:tc>
              <w:tcPr>
                <w:tcW w:w="1371" w:type="pct"/>
                <w:vAlign w:val="center"/>
              </w:tcPr>
              <w:p w14:paraId="728B3144"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16, 22</w:t>
                </w:r>
              </w:p>
            </w:tc>
          </w:tr>
          <w:tr w:rsidR="00A16701" w:rsidRPr="00A56432" w14:paraId="799084DF" w14:textId="77777777" w:rsidTr="00BB7BB6">
            <w:tc>
              <w:tcPr>
                <w:tcW w:w="285" w:type="pct"/>
                <w:vAlign w:val="bottom"/>
              </w:tcPr>
              <w:p w14:paraId="20DCF0F3" w14:textId="77777777" w:rsidR="00A16701" w:rsidRPr="00A56432" w:rsidRDefault="00A16701" w:rsidP="00BB7BB6">
                <w:pPr>
                  <w:rPr>
                    <w:rFonts w:cs="Arial"/>
                    <w:color w:val="000000"/>
                    <w:szCs w:val="18"/>
                    <w:lang w:eastAsia="fr-FR"/>
                  </w:rPr>
                </w:pPr>
                <w:r w:rsidRPr="00A56432">
                  <w:rPr>
                    <w:rFonts w:cs="Arial"/>
                    <w:color w:val="000000"/>
                    <w:szCs w:val="18"/>
                    <w:lang w:eastAsia="fr-FR"/>
                  </w:rPr>
                  <w:t>7.3.3</w:t>
                </w:r>
              </w:p>
            </w:tc>
            <w:tc>
              <w:tcPr>
                <w:tcW w:w="3344" w:type="pct"/>
                <w:vAlign w:val="bottom"/>
              </w:tcPr>
              <w:p w14:paraId="5714661B" w14:textId="77777777" w:rsidR="00A16701" w:rsidRPr="00A56432" w:rsidRDefault="00A16701" w:rsidP="00BB7BB6">
                <w:pPr>
                  <w:rPr>
                    <w:rFonts w:cs="Arial"/>
                    <w:color w:val="000000"/>
                    <w:szCs w:val="18"/>
                    <w:lang w:eastAsia="fr-FR"/>
                  </w:rPr>
                </w:pPr>
                <w:r w:rsidRPr="00A56432">
                  <w:rPr>
                    <w:rFonts w:cs="Arial"/>
                    <w:color w:val="000000"/>
                    <w:szCs w:val="18"/>
                    <w:lang w:eastAsia="fr-FR"/>
                  </w:rPr>
                  <w:t>Prendre des mesures pour gérer les incidents de sécurité</w:t>
                </w:r>
              </w:p>
            </w:tc>
            <w:tc>
              <w:tcPr>
                <w:tcW w:w="1371" w:type="pct"/>
                <w:vAlign w:val="center"/>
              </w:tcPr>
              <w:p w14:paraId="449DECC1" w14:textId="77777777" w:rsidR="00A16701" w:rsidRPr="00A56432" w:rsidRDefault="00A16701" w:rsidP="00BB7BB6">
                <w:pPr>
                  <w:spacing w:before="40" w:after="40"/>
                  <w:rPr>
                    <w:rFonts w:cs="Arial"/>
                    <w:szCs w:val="18"/>
                  </w:rPr>
                </w:pPr>
              </w:p>
            </w:tc>
          </w:tr>
          <w:tr w:rsidR="00A16701" w:rsidRPr="00A56432" w14:paraId="0CDECC30" w14:textId="77777777" w:rsidTr="00BB7BB6">
            <w:tc>
              <w:tcPr>
                <w:tcW w:w="285" w:type="pct"/>
                <w:shd w:val="clear" w:color="auto" w:fill="F2F2F2" w:themeFill="background1" w:themeFillShade="F2"/>
                <w:vAlign w:val="bottom"/>
              </w:tcPr>
              <w:p w14:paraId="38465A45"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7.4</w:t>
                </w:r>
              </w:p>
            </w:tc>
            <w:tc>
              <w:tcPr>
                <w:tcW w:w="3344" w:type="pct"/>
                <w:shd w:val="clear" w:color="auto" w:fill="F2F2F2" w:themeFill="background1" w:themeFillShade="F2"/>
                <w:vAlign w:val="bottom"/>
              </w:tcPr>
              <w:p w14:paraId="7E01DB42" w14:textId="77777777" w:rsidR="00A16701" w:rsidRPr="00A56432" w:rsidRDefault="00A16701" w:rsidP="00BB7BB6">
                <w:pPr>
                  <w:spacing w:before="40" w:after="40"/>
                  <w:rPr>
                    <w:rFonts w:cs="Arial"/>
                    <w:b/>
                    <w:szCs w:val="18"/>
                  </w:rPr>
                </w:pPr>
                <w:r w:rsidRPr="00A56432">
                  <w:rPr>
                    <w:rFonts w:cs="Arial"/>
                    <w:b/>
                    <w:color w:val="000000"/>
                    <w:szCs w:val="18"/>
                    <w:lang w:eastAsia="fr-FR"/>
                  </w:rPr>
                  <w:t>Sauvegarder les données</w:t>
                </w:r>
              </w:p>
            </w:tc>
            <w:tc>
              <w:tcPr>
                <w:tcW w:w="1371" w:type="pct"/>
                <w:shd w:val="clear" w:color="auto" w:fill="F2F2F2" w:themeFill="background1" w:themeFillShade="F2"/>
                <w:vAlign w:val="bottom"/>
              </w:tcPr>
              <w:p w14:paraId="28457D25" w14:textId="77777777" w:rsidR="00A16701" w:rsidRPr="00A56432" w:rsidRDefault="00A16701" w:rsidP="00BB7BB6">
                <w:pPr>
                  <w:spacing w:before="40" w:after="40"/>
                  <w:rPr>
                    <w:rFonts w:cs="Arial"/>
                    <w:b/>
                    <w:szCs w:val="18"/>
                  </w:rPr>
                </w:pPr>
              </w:p>
            </w:tc>
          </w:tr>
          <w:tr w:rsidR="00A16701" w:rsidRPr="00A56432" w14:paraId="3AA22126" w14:textId="77777777" w:rsidTr="00BB7BB6">
            <w:tc>
              <w:tcPr>
                <w:tcW w:w="285" w:type="pct"/>
                <w:vAlign w:val="bottom"/>
              </w:tcPr>
              <w:p w14:paraId="5A4BF573" w14:textId="77777777" w:rsidR="00A16701" w:rsidRPr="00A56432" w:rsidRDefault="00A16701" w:rsidP="00BB7BB6">
                <w:pPr>
                  <w:rPr>
                    <w:rFonts w:cs="Arial"/>
                    <w:color w:val="000000"/>
                    <w:szCs w:val="18"/>
                    <w:lang w:eastAsia="fr-FR"/>
                  </w:rPr>
                </w:pPr>
                <w:r w:rsidRPr="00A56432">
                  <w:rPr>
                    <w:rFonts w:cs="Arial"/>
                    <w:color w:val="000000"/>
                    <w:szCs w:val="18"/>
                    <w:lang w:eastAsia="fr-FR"/>
                  </w:rPr>
                  <w:t>7.4.1</w:t>
                </w:r>
              </w:p>
            </w:tc>
            <w:tc>
              <w:tcPr>
                <w:tcW w:w="3344" w:type="pct"/>
                <w:vAlign w:val="bottom"/>
              </w:tcPr>
              <w:p w14:paraId="2F141678" w14:textId="77777777" w:rsidR="00A16701" w:rsidRPr="00A56432" w:rsidRDefault="00A16701" w:rsidP="00BB7BB6">
                <w:pPr>
                  <w:rPr>
                    <w:rFonts w:cs="Arial"/>
                    <w:color w:val="000000"/>
                    <w:szCs w:val="18"/>
                    <w:lang w:eastAsia="fr-FR"/>
                  </w:rPr>
                </w:pPr>
                <w:r w:rsidRPr="00A56432">
                  <w:rPr>
                    <w:rFonts w:cs="Arial"/>
                    <w:color w:val="000000"/>
                    <w:szCs w:val="18"/>
                    <w:lang w:eastAsia="fr-FR"/>
                  </w:rPr>
                  <w:t>Organisation et Plan de sauvegarde</w:t>
                </w:r>
              </w:p>
            </w:tc>
            <w:tc>
              <w:tcPr>
                <w:tcW w:w="1371" w:type="pct"/>
                <w:vAlign w:val="center"/>
              </w:tcPr>
              <w:p w14:paraId="30AEBD55" w14:textId="77777777" w:rsidR="00A16701" w:rsidRPr="00A56432" w:rsidRDefault="00A16701" w:rsidP="00BB7BB6">
                <w:pPr>
                  <w:spacing w:before="40" w:after="40"/>
                  <w:rPr>
                    <w:rFonts w:cs="Arial"/>
                    <w:szCs w:val="18"/>
                  </w:rPr>
                </w:pPr>
              </w:p>
            </w:tc>
          </w:tr>
          <w:tr w:rsidR="00A16701" w:rsidRPr="00A56432" w14:paraId="4918FD3D" w14:textId="77777777" w:rsidTr="00BB7BB6">
            <w:tc>
              <w:tcPr>
                <w:tcW w:w="285" w:type="pct"/>
                <w:vAlign w:val="bottom"/>
              </w:tcPr>
              <w:p w14:paraId="78DE7C47" w14:textId="77777777" w:rsidR="00A16701" w:rsidRPr="00A56432" w:rsidRDefault="00A16701" w:rsidP="00BB7BB6">
                <w:pPr>
                  <w:rPr>
                    <w:rFonts w:cs="Arial"/>
                    <w:color w:val="000000"/>
                    <w:szCs w:val="18"/>
                    <w:lang w:eastAsia="fr-FR"/>
                  </w:rPr>
                </w:pPr>
                <w:r w:rsidRPr="00A56432">
                  <w:rPr>
                    <w:rFonts w:cs="Arial"/>
                    <w:color w:val="000000"/>
                    <w:szCs w:val="18"/>
                    <w:lang w:eastAsia="fr-FR"/>
                  </w:rPr>
                  <w:t>7.4.2</w:t>
                </w:r>
              </w:p>
            </w:tc>
            <w:tc>
              <w:tcPr>
                <w:tcW w:w="3344" w:type="pct"/>
                <w:vAlign w:val="bottom"/>
              </w:tcPr>
              <w:p w14:paraId="0A52A8F5"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techniques pour la sauvegarde des serveurs</w:t>
                </w:r>
              </w:p>
            </w:tc>
            <w:tc>
              <w:tcPr>
                <w:tcW w:w="1371" w:type="pct"/>
                <w:vAlign w:val="center"/>
              </w:tcPr>
              <w:p w14:paraId="2028678B"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25</w:t>
                </w:r>
              </w:p>
            </w:tc>
          </w:tr>
          <w:tr w:rsidR="00A16701" w:rsidRPr="00A56432" w14:paraId="17281C8A" w14:textId="77777777" w:rsidTr="00BB7BB6">
            <w:tc>
              <w:tcPr>
                <w:tcW w:w="285" w:type="pct"/>
                <w:vAlign w:val="bottom"/>
              </w:tcPr>
              <w:p w14:paraId="5EB7DA69" w14:textId="77777777" w:rsidR="00A16701" w:rsidRPr="00A56432" w:rsidRDefault="00A16701" w:rsidP="00BB7BB6">
                <w:pPr>
                  <w:rPr>
                    <w:rFonts w:cs="Arial"/>
                    <w:color w:val="000000"/>
                    <w:szCs w:val="18"/>
                    <w:lang w:eastAsia="fr-FR"/>
                  </w:rPr>
                </w:pPr>
                <w:r w:rsidRPr="00A56432">
                  <w:rPr>
                    <w:rFonts w:cs="Arial"/>
                    <w:color w:val="000000"/>
                    <w:szCs w:val="18"/>
                    <w:lang w:eastAsia="fr-FR"/>
                  </w:rPr>
                  <w:t>7.4.3</w:t>
                </w:r>
              </w:p>
            </w:tc>
            <w:tc>
              <w:tcPr>
                <w:tcW w:w="3344" w:type="pct"/>
                <w:vAlign w:val="bottom"/>
              </w:tcPr>
              <w:p w14:paraId="4E42D266"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techniques pour la sauvegarde des postes de travail</w:t>
                </w:r>
              </w:p>
            </w:tc>
            <w:tc>
              <w:tcPr>
                <w:tcW w:w="1371" w:type="pct"/>
                <w:vAlign w:val="center"/>
              </w:tcPr>
              <w:p w14:paraId="748E6E3D"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25</w:t>
                </w:r>
              </w:p>
            </w:tc>
          </w:tr>
          <w:tr w:rsidR="00A16701" w:rsidRPr="00A56432" w14:paraId="1D0B6511" w14:textId="77777777" w:rsidTr="00BB7BB6">
            <w:tc>
              <w:tcPr>
                <w:tcW w:w="285" w:type="pct"/>
                <w:vAlign w:val="bottom"/>
              </w:tcPr>
              <w:p w14:paraId="78DB8FB4" w14:textId="77777777" w:rsidR="00A16701" w:rsidRPr="00A56432" w:rsidRDefault="00A16701" w:rsidP="00BB7BB6">
                <w:pPr>
                  <w:rPr>
                    <w:rFonts w:cs="Arial"/>
                    <w:color w:val="000000"/>
                    <w:szCs w:val="18"/>
                    <w:lang w:eastAsia="fr-FR"/>
                  </w:rPr>
                </w:pPr>
                <w:r w:rsidRPr="00A56432">
                  <w:rPr>
                    <w:rFonts w:cs="Arial"/>
                    <w:color w:val="000000"/>
                    <w:szCs w:val="18"/>
                    <w:lang w:eastAsia="fr-FR"/>
                  </w:rPr>
                  <w:t>7.4.4</w:t>
                </w:r>
              </w:p>
            </w:tc>
            <w:tc>
              <w:tcPr>
                <w:tcW w:w="3344" w:type="pct"/>
                <w:vAlign w:val="bottom"/>
              </w:tcPr>
              <w:p w14:paraId="1A24E7BA"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techniques générales pour la sauvegarde</w:t>
                </w:r>
              </w:p>
            </w:tc>
            <w:tc>
              <w:tcPr>
                <w:tcW w:w="1371" w:type="pct"/>
                <w:vAlign w:val="center"/>
              </w:tcPr>
              <w:p w14:paraId="14DA7D73"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33</w:t>
                </w:r>
              </w:p>
            </w:tc>
          </w:tr>
          <w:tr w:rsidR="00A16701" w:rsidRPr="00A56432" w14:paraId="15295EDE" w14:textId="77777777" w:rsidTr="00BB7BB6">
            <w:tc>
              <w:tcPr>
                <w:tcW w:w="285" w:type="pct"/>
                <w:vAlign w:val="bottom"/>
              </w:tcPr>
              <w:p w14:paraId="5931112B" w14:textId="77777777" w:rsidR="00A16701" w:rsidRPr="00A56432" w:rsidRDefault="00A16701" w:rsidP="00BB7BB6">
                <w:pPr>
                  <w:rPr>
                    <w:rFonts w:cs="Arial"/>
                    <w:color w:val="000000"/>
                    <w:szCs w:val="18"/>
                    <w:lang w:eastAsia="fr-FR"/>
                  </w:rPr>
                </w:pPr>
                <w:r w:rsidRPr="00A56432">
                  <w:rPr>
                    <w:rFonts w:cs="Arial"/>
                    <w:color w:val="000000"/>
                    <w:szCs w:val="18"/>
                    <w:lang w:eastAsia="fr-FR"/>
                  </w:rPr>
                  <w:t>7.4.5</w:t>
                </w:r>
              </w:p>
            </w:tc>
            <w:tc>
              <w:tcPr>
                <w:tcW w:w="3344" w:type="pct"/>
                <w:vAlign w:val="bottom"/>
              </w:tcPr>
              <w:p w14:paraId="4A6C9036"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relatives à la restauration et au contrôle des sauvegardes</w:t>
                </w:r>
              </w:p>
            </w:tc>
            <w:tc>
              <w:tcPr>
                <w:tcW w:w="1371" w:type="pct"/>
                <w:vAlign w:val="center"/>
              </w:tcPr>
              <w:p w14:paraId="41E54F8B" w14:textId="77777777" w:rsidR="00A16701" w:rsidRPr="00A56432" w:rsidRDefault="00A16701" w:rsidP="00BB7BB6">
                <w:pPr>
                  <w:spacing w:before="40" w:after="40"/>
                  <w:rPr>
                    <w:rFonts w:cs="Arial"/>
                    <w:szCs w:val="18"/>
                  </w:rPr>
                </w:pPr>
              </w:p>
            </w:tc>
          </w:tr>
          <w:tr w:rsidR="00A16701" w:rsidRPr="00A56432" w14:paraId="184A9CBC" w14:textId="77777777" w:rsidTr="00BB7BB6">
            <w:tc>
              <w:tcPr>
                <w:tcW w:w="285" w:type="pct"/>
                <w:vAlign w:val="bottom"/>
              </w:tcPr>
              <w:p w14:paraId="6F29162E" w14:textId="77777777" w:rsidR="00A16701" w:rsidRPr="00A56432" w:rsidRDefault="00A16701" w:rsidP="00BB7BB6">
                <w:pPr>
                  <w:rPr>
                    <w:rFonts w:cs="Arial"/>
                    <w:color w:val="000000"/>
                    <w:szCs w:val="18"/>
                    <w:lang w:eastAsia="fr-FR"/>
                  </w:rPr>
                </w:pPr>
                <w:r w:rsidRPr="00A56432">
                  <w:rPr>
                    <w:rFonts w:cs="Arial"/>
                    <w:color w:val="000000"/>
                    <w:szCs w:val="18"/>
                    <w:lang w:eastAsia="fr-FR"/>
                  </w:rPr>
                  <w:t>7.4.6</w:t>
                </w:r>
              </w:p>
            </w:tc>
            <w:tc>
              <w:tcPr>
                <w:tcW w:w="3344" w:type="pct"/>
                <w:vAlign w:val="bottom"/>
              </w:tcPr>
              <w:p w14:paraId="1644D102" w14:textId="77777777" w:rsidR="00A16701" w:rsidRPr="00A56432" w:rsidRDefault="00A16701" w:rsidP="00BB7BB6">
                <w:pPr>
                  <w:rPr>
                    <w:rFonts w:cs="Arial"/>
                    <w:color w:val="000000"/>
                    <w:szCs w:val="18"/>
                    <w:lang w:eastAsia="fr-FR"/>
                  </w:rPr>
                </w:pPr>
                <w:r w:rsidRPr="00A56432">
                  <w:rPr>
                    <w:rFonts w:cs="Arial"/>
                    <w:color w:val="000000"/>
                    <w:szCs w:val="18"/>
                    <w:lang w:eastAsia="fr-FR"/>
                  </w:rPr>
                  <w:t>Règles relatives aux contrats d’externalisation des sauvegardes</w:t>
                </w:r>
              </w:p>
            </w:tc>
            <w:tc>
              <w:tcPr>
                <w:tcW w:w="1371" w:type="pct"/>
                <w:vAlign w:val="center"/>
              </w:tcPr>
              <w:p w14:paraId="6912FB96" w14:textId="77777777" w:rsidR="00A16701" w:rsidRPr="00A56432" w:rsidRDefault="00A16701" w:rsidP="00BB7BB6">
                <w:pPr>
                  <w:spacing w:before="40" w:after="40"/>
                  <w:rPr>
                    <w:rFonts w:cs="Arial"/>
                    <w:szCs w:val="18"/>
                  </w:rPr>
                </w:pPr>
              </w:p>
            </w:tc>
          </w:tr>
          <w:tr w:rsidR="00A16701" w:rsidRPr="00A56432" w14:paraId="441DF7AF" w14:textId="77777777" w:rsidTr="00BB7BB6">
            <w:tc>
              <w:tcPr>
                <w:tcW w:w="285" w:type="pct"/>
                <w:shd w:val="clear" w:color="auto" w:fill="F2F2F2" w:themeFill="background1" w:themeFillShade="F2"/>
                <w:vAlign w:val="bottom"/>
              </w:tcPr>
              <w:p w14:paraId="016B99B7"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7.5</w:t>
                </w:r>
              </w:p>
            </w:tc>
            <w:tc>
              <w:tcPr>
                <w:tcW w:w="3344" w:type="pct"/>
                <w:shd w:val="clear" w:color="auto" w:fill="F2F2F2" w:themeFill="background1" w:themeFillShade="F2"/>
                <w:vAlign w:val="bottom"/>
              </w:tcPr>
              <w:p w14:paraId="17F4A48D" w14:textId="77777777" w:rsidR="00A16701" w:rsidRPr="00A56432" w:rsidRDefault="00A16701" w:rsidP="00BB7BB6">
                <w:pPr>
                  <w:rPr>
                    <w:rFonts w:cs="Arial"/>
                    <w:b/>
                    <w:color w:val="000000"/>
                    <w:szCs w:val="18"/>
                    <w:lang w:eastAsia="fr-FR"/>
                  </w:rPr>
                </w:pPr>
                <w:r w:rsidRPr="00A56432">
                  <w:rPr>
                    <w:rFonts w:cs="Arial"/>
                    <w:b/>
                    <w:color w:val="000000"/>
                    <w:szCs w:val="18"/>
                    <w:lang w:eastAsia="fr-FR"/>
                  </w:rPr>
                  <w:t>Mettre en place un Plan de Continuité Informatique</w:t>
                </w:r>
              </w:p>
            </w:tc>
            <w:tc>
              <w:tcPr>
                <w:tcW w:w="1371" w:type="pct"/>
                <w:shd w:val="clear" w:color="auto" w:fill="F2F2F2" w:themeFill="background1" w:themeFillShade="F2"/>
                <w:vAlign w:val="center"/>
              </w:tcPr>
              <w:p w14:paraId="1F596900" w14:textId="77777777" w:rsidR="00A16701" w:rsidRPr="00A56432" w:rsidRDefault="00A16701" w:rsidP="00BB7BB6">
                <w:pPr>
                  <w:spacing w:before="40" w:after="40"/>
                  <w:rPr>
                    <w:rFonts w:cs="Arial"/>
                    <w:b/>
                    <w:szCs w:val="18"/>
                  </w:rPr>
                </w:pPr>
              </w:p>
            </w:tc>
          </w:tr>
          <w:tr w:rsidR="00A16701" w:rsidRPr="00A56432" w14:paraId="7ADCBA6E" w14:textId="77777777" w:rsidTr="00BB7BB6">
            <w:tc>
              <w:tcPr>
                <w:tcW w:w="285" w:type="pct"/>
                <w:vAlign w:val="bottom"/>
              </w:tcPr>
              <w:p w14:paraId="4CB3CC21" w14:textId="77777777" w:rsidR="00A16701" w:rsidRPr="00A56432" w:rsidRDefault="00A16701" w:rsidP="00BB7BB6">
                <w:pPr>
                  <w:rPr>
                    <w:rFonts w:cs="Arial"/>
                    <w:color w:val="000000"/>
                    <w:szCs w:val="18"/>
                    <w:lang w:eastAsia="fr-FR"/>
                  </w:rPr>
                </w:pPr>
                <w:r w:rsidRPr="00A56432">
                  <w:rPr>
                    <w:rFonts w:cs="Arial"/>
                    <w:color w:val="000000"/>
                    <w:szCs w:val="18"/>
                    <w:lang w:eastAsia="fr-FR"/>
                  </w:rPr>
                  <w:lastRenderedPageBreak/>
                  <w:t>7.5.1</w:t>
                </w:r>
              </w:p>
            </w:tc>
            <w:tc>
              <w:tcPr>
                <w:tcW w:w="3344" w:type="pct"/>
                <w:vAlign w:val="bottom"/>
              </w:tcPr>
              <w:p w14:paraId="28AADE2A" w14:textId="77777777" w:rsidR="00A16701" w:rsidRPr="00A56432" w:rsidRDefault="00A16701" w:rsidP="00BB7BB6">
                <w:pPr>
                  <w:rPr>
                    <w:rFonts w:cs="Arial"/>
                    <w:color w:val="000000"/>
                    <w:szCs w:val="18"/>
                    <w:lang w:eastAsia="fr-FR"/>
                  </w:rPr>
                </w:pPr>
                <w:r w:rsidRPr="00A56432">
                  <w:rPr>
                    <w:rFonts w:cs="Arial"/>
                    <w:color w:val="000000"/>
                    <w:szCs w:val="18"/>
                    <w:lang w:eastAsia="fr-FR"/>
                  </w:rPr>
                  <w:t>Définir l’organisation nécessaire au Plan de Continuité Informatique</w:t>
                </w:r>
              </w:p>
            </w:tc>
            <w:tc>
              <w:tcPr>
                <w:tcW w:w="1371" w:type="pct"/>
                <w:vAlign w:val="center"/>
              </w:tcPr>
              <w:p w14:paraId="3E19B25F"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33</w:t>
                </w:r>
              </w:p>
            </w:tc>
          </w:tr>
          <w:tr w:rsidR="00A16701" w:rsidRPr="00A56432" w14:paraId="4AD58D69" w14:textId="77777777" w:rsidTr="00BB7BB6">
            <w:tc>
              <w:tcPr>
                <w:tcW w:w="285" w:type="pct"/>
                <w:vAlign w:val="bottom"/>
              </w:tcPr>
              <w:p w14:paraId="00E8F897" w14:textId="77777777" w:rsidR="00A16701" w:rsidRPr="00A56432" w:rsidRDefault="00A16701" w:rsidP="00BB7BB6">
                <w:pPr>
                  <w:rPr>
                    <w:rFonts w:cs="Arial"/>
                    <w:color w:val="000000"/>
                    <w:szCs w:val="18"/>
                    <w:lang w:eastAsia="fr-FR"/>
                  </w:rPr>
                </w:pPr>
                <w:r w:rsidRPr="00A56432">
                  <w:rPr>
                    <w:rFonts w:cs="Arial"/>
                    <w:color w:val="000000"/>
                    <w:szCs w:val="18"/>
                    <w:lang w:eastAsia="fr-FR"/>
                  </w:rPr>
                  <w:t>7.5.2</w:t>
                </w:r>
              </w:p>
            </w:tc>
            <w:tc>
              <w:tcPr>
                <w:tcW w:w="3344" w:type="pct"/>
                <w:vAlign w:val="bottom"/>
              </w:tcPr>
              <w:p w14:paraId="04955841" w14:textId="77777777" w:rsidR="00A16701" w:rsidRPr="00A56432" w:rsidRDefault="00A16701" w:rsidP="00BB7BB6">
                <w:pPr>
                  <w:rPr>
                    <w:rFonts w:cs="Arial"/>
                    <w:color w:val="000000"/>
                    <w:szCs w:val="18"/>
                    <w:lang w:eastAsia="fr-FR"/>
                  </w:rPr>
                </w:pPr>
                <w:r w:rsidRPr="00A56432">
                  <w:rPr>
                    <w:rFonts w:cs="Arial"/>
                    <w:color w:val="000000"/>
                    <w:szCs w:val="18"/>
                    <w:lang w:eastAsia="fr-FR"/>
                  </w:rPr>
                  <w:t>Elaborer le Plan de Continuité Informatique</w:t>
                </w:r>
              </w:p>
            </w:tc>
            <w:tc>
              <w:tcPr>
                <w:tcW w:w="1371" w:type="pct"/>
                <w:vAlign w:val="center"/>
              </w:tcPr>
              <w:p w14:paraId="70676D35"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33</w:t>
                </w:r>
              </w:p>
            </w:tc>
          </w:tr>
          <w:tr w:rsidR="00A16701" w:rsidRPr="00A56432" w14:paraId="064081D8" w14:textId="77777777" w:rsidTr="00BB7BB6">
            <w:tc>
              <w:tcPr>
                <w:tcW w:w="285" w:type="pct"/>
                <w:vAlign w:val="bottom"/>
              </w:tcPr>
              <w:p w14:paraId="7D9ED92C" w14:textId="77777777" w:rsidR="00A16701" w:rsidRPr="00A56432" w:rsidRDefault="00A16701" w:rsidP="00BB7BB6">
                <w:pPr>
                  <w:rPr>
                    <w:rFonts w:cs="Arial"/>
                    <w:color w:val="000000"/>
                    <w:szCs w:val="18"/>
                    <w:lang w:eastAsia="fr-FR"/>
                  </w:rPr>
                </w:pPr>
                <w:r w:rsidRPr="00A56432">
                  <w:rPr>
                    <w:rFonts w:cs="Arial"/>
                    <w:color w:val="000000"/>
                    <w:szCs w:val="18"/>
                    <w:lang w:eastAsia="fr-FR"/>
                  </w:rPr>
                  <w:t>7.5.3</w:t>
                </w:r>
              </w:p>
            </w:tc>
            <w:tc>
              <w:tcPr>
                <w:tcW w:w="3344" w:type="pct"/>
                <w:vAlign w:val="bottom"/>
              </w:tcPr>
              <w:p w14:paraId="51FE59A1" w14:textId="77777777" w:rsidR="00A16701" w:rsidRPr="00A56432" w:rsidRDefault="00A16701" w:rsidP="00BB7BB6">
                <w:pPr>
                  <w:rPr>
                    <w:rFonts w:cs="Arial"/>
                    <w:color w:val="000000"/>
                    <w:szCs w:val="18"/>
                    <w:lang w:eastAsia="fr-FR"/>
                  </w:rPr>
                </w:pPr>
                <w:r w:rsidRPr="00A56432">
                  <w:rPr>
                    <w:rFonts w:cs="Arial"/>
                    <w:color w:val="000000"/>
                    <w:szCs w:val="18"/>
                    <w:lang w:eastAsia="fr-FR"/>
                  </w:rPr>
                  <w:t>Tester le Plan de Continuité Informatique</w:t>
                </w:r>
              </w:p>
            </w:tc>
            <w:tc>
              <w:tcPr>
                <w:tcW w:w="1371" w:type="pct"/>
                <w:vAlign w:val="center"/>
              </w:tcPr>
              <w:p w14:paraId="25C15E04" w14:textId="77777777" w:rsidR="00A16701" w:rsidRPr="00A56432" w:rsidRDefault="00A16701" w:rsidP="00BB7BB6">
                <w:pPr>
                  <w:spacing w:before="40" w:after="40"/>
                  <w:rPr>
                    <w:rFonts w:cs="Arial"/>
                    <w:szCs w:val="18"/>
                  </w:rPr>
                </w:pPr>
                <w:proofErr w:type="spellStart"/>
                <w:r w:rsidRPr="00A56432">
                  <w:rPr>
                    <w:rFonts w:cs="Arial"/>
                    <w:szCs w:val="18"/>
                  </w:rPr>
                  <w:t>Obj</w:t>
                </w:r>
                <w:proofErr w:type="spellEnd"/>
                <w:r w:rsidRPr="00A56432">
                  <w:rPr>
                    <w:rFonts w:cs="Arial"/>
                    <w:szCs w:val="18"/>
                  </w:rPr>
                  <w:t>. 33</w:t>
                </w:r>
              </w:p>
            </w:tc>
          </w:tr>
        </w:tbl>
        <w:p w14:paraId="73C1EC65" w14:textId="77777777" w:rsidR="00A16701" w:rsidRPr="00A56432" w:rsidRDefault="00A16701" w:rsidP="00A16701"/>
        <w:p w14:paraId="7196CFFB" w14:textId="00136C34" w:rsidR="00A16701" w:rsidRPr="00A56432" w:rsidRDefault="00A16701" w:rsidP="00A16701">
          <w:pPr>
            <w:pStyle w:val="Titre3"/>
            <w:spacing w:after="120"/>
          </w:pPr>
          <w:bookmarkStart w:id="10" w:name="_Toc413230680"/>
          <w:bookmarkStart w:id="11" w:name="_Toc417433548"/>
          <w:bookmarkStart w:id="12" w:name="_Toc114757319"/>
          <w:bookmarkStart w:id="13" w:name="_Toc198823217"/>
          <w:r w:rsidRPr="00A56432">
            <w:t>Correspondance entre thématiques PSSI</w:t>
          </w:r>
          <w:r>
            <w:t>-S</w:t>
          </w:r>
          <w:r w:rsidRPr="00A56432">
            <w:t xml:space="preserve"> et articles ISO27002</w:t>
          </w:r>
          <w:bookmarkEnd w:id="10"/>
          <w:bookmarkEnd w:id="11"/>
          <w:bookmarkEnd w:id="12"/>
          <w:bookmarkEnd w:id="13"/>
        </w:p>
        <w:tbl>
          <w:tblPr>
            <w:tblStyle w:val="Grilledutableau"/>
            <w:tblW w:w="0" w:type="auto"/>
            <w:tblLook w:val="04A0" w:firstRow="1" w:lastRow="0" w:firstColumn="1" w:lastColumn="0" w:noHBand="0" w:noVBand="1"/>
          </w:tblPr>
          <w:tblGrid>
            <w:gridCol w:w="4527"/>
            <w:gridCol w:w="4535"/>
          </w:tblGrid>
          <w:tr w:rsidR="00A16701" w:rsidRPr="00A56432" w14:paraId="4EB20598" w14:textId="77777777" w:rsidTr="00BB7BB6">
            <w:trPr>
              <w:trHeight w:val="1009"/>
            </w:trPr>
            <w:tc>
              <w:tcPr>
                <w:tcW w:w="4606" w:type="dxa"/>
                <w:shd w:val="pct10" w:color="auto" w:fill="auto"/>
                <w:vAlign w:val="center"/>
              </w:tcPr>
              <w:p w14:paraId="41B5C299" w14:textId="4A81DCDE" w:rsidR="00A16701" w:rsidRPr="00A56432" w:rsidRDefault="00A16701" w:rsidP="00BB7BB6">
                <w:pPr>
                  <w:keepNext/>
                  <w:jc w:val="center"/>
                  <w:rPr>
                    <w:b/>
                    <w:szCs w:val="18"/>
                  </w:rPr>
                </w:pPr>
                <w:r w:rsidRPr="00A56432">
                  <w:rPr>
                    <w:b/>
                    <w:szCs w:val="18"/>
                  </w:rPr>
                  <w:t xml:space="preserve">Thématique </w:t>
                </w:r>
                <w:r w:rsidRPr="00A56432">
                  <w:t>PSSI</w:t>
                </w:r>
                <w:r>
                  <w:t>-S</w:t>
                </w:r>
              </w:p>
            </w:tc>
            <w:tc>
              <w:tcPr>
                <w:tcW w:w="4606" w:type="dxa"/>
                <w:shd w:val="pct10" w:color="auto" w:fill="auto"/>
                <w:vAlign w:val="center"/>
              </w:tcPr>
              <w:p w14:paraId="74F74F81" w14:textId="77777777" w:rsidR="00A16701" w:rsidRPr="00A56432" w:rsidRDefault="00A16701" w:rsidP="00BB7BB6">
                <w:pPr>
                  <w:keepNext/>
                  <w:jc w:val="center"/>
                  <w:rPr>
                    <w:b/>
                    <w:szCs w:val="18"/>
                  </w:rPr>
                </w:pPr>
                <w:r w:rsidRPr="00A56432">
                  <w:rPr>
                    <w:b/>
                    <w:szCs w:val="18"/>
                  </w:rPr>
                  <w:t>Articles NF ISO/CEI 27002 – janvier 2014 (ISO27002:2013)</w:t>
                </w:r>
              </w:p>
            </w:tc>
          </w:tr>
          <w:tr w:rsidR="00A16701" w:rsidRPr="00A56432" w14:paraId="57AE2905" w14:textId="77777777" w:rsidTr="00BB7BB6">
            <w:tc>
              <w:tcPr>
                <w:tcW w:w="4606" w:type="dxa"/>
              </w:tcPr>
              <w:p w14:paraId="1E8D6A45" w14:textId="77777777" w:rsidR="00A16701" w:rsidRPr="00A56432" w:rsidRDefault="00A16701" w:rsidP="00BB7BB6">
                <w:pPr>
                  <w:keepNext/>
                  <w:rPr>
                    <w:szCs w:val="18"/>
                  </w:rPr>
                </w:pPr>
                <w:r w:rsidRPr="00A56432">
                  <w:rPr>
                    <w:szCs w:val="18"/>
                  </w:rPr>
                  <w:t>T1 - Répondre aux obligations légales</w:t>
                </w:r>
              </w:p>
            </w:tc>
            <w:tc>
              <w:tcPr>
                <w:tcW w:w="4606" w:type="dxa"/>
              </w:tcPr>
              <w:p w14:paraId="32328892" w14:textId="77777777" w:rsidR="00A16701" w:rsidRPr="00A56432" w:rsidRDefault="00A16701" w:rsidP="00BB7BB6">
                <w:pPr>
                  <w:keepNext/>
                  <w:rPr>
                    <w:szCs w:val="18"/>
                  </w:rPr>
                </w:pPr>
                <w:r w:rsidRPr="00A56432">
                  <w:rPr>
                    <w:szCs w:val="18"/>
                  </w:rPr>
                  <w:t>18 - Conformité</w:t>
                </w:r>
              </w:p>
            </w:tc>
          </w:tr>
          <w:tr w:rsidR="00A16701" w:rsidRPr="00A56432" w14:paraId="71B8629E" w14:textId="77777777" w:rsidTr="00BB7BB6">
            <w:tc>
              <w:tcPr>
                <w:tcW w:w="4606" w:type="dxa"/>
                <w:vMerge w:val="restart"/>
              </w:tcPr>
              <w:p w14:paraId="4F6898CE" w14:textId="77777777" w:rsidR="00A16701" w:rsidRPr="00A56432" w:rsidRDefault="00A16701" w:rsidP="00BB7BB6">
                <w:pPr>
                  <w:keepNext/>
                  <w:rPr>
                    <w:szCs w:val="18"/>
                  </w:rPr>
                </w:pPr>
                <w:r w:rsidRPr="00A56432">
                  <w:rPr>
                    <w:szCs w:val="18"/>
                  </w:rPr>
                  <w:t>T2 - Promouvoir et organiser la sécurité</w:t>
                </w:r>
              </w:p>
            </w:tc>
            <w:tc>
              <w:tcPr>
                <w:tcW w:w="4606" w:type="dxa"/>
              </w:tcPr>
              <w:p w14:paraId="7ABAF791" w14:textId="77777777" w:rsidR="00A16701" w:rsidRPr="00A56432" w:rsidRDefault="00A16701" w:rsidP="00BB7BB6">
                <w:pPr>
                  <w:keepNext/>
                  <w:rPr>
                    <w:szCs w:val="18"/>
                  </w:rPr>
                </w:pPr>
                <w:r w:rsidRPr="00A56432">
                  <w:rPr>
                    <w:szCs w:val="18"/>
                  </w:rPr>
                  <w:t>5 - Politiques de sécurité de l'information</w:t>
                </w:r>
              </w:p>
            </w:tc>
          </w:tr>
          <w:tr w:rsidR="00A16701" w:rsidRPr="00A56432" w14:paraId="6C458089" w14:textId="77777777" w:rsidTr="00BB7BB6">
            <w:tc>
              <w:tcPr>
                <w:tcW w:w="4606" w:type="dxa"/>
                <w:vMerge/>
              </w:tcPr>
              <w:p w14:paraId="49AC4BCC" w14:textId="77777777" w:rsidR="00A16701" w:rsidRPr="00A56432" w:rsidRDefault="00A16701" w:rsidP="00BB7BB6">
                <w:pPr>
                  <w:keepNext/>
                  <w:rPr>
                    <w:szCs w:val="18"/>
                  </w:rPr>
                </w:pPr>
              </w:p>
            </w:tc>
            <w:tc>
              <w:tcPr>
                <w:tcW w:w="4606" w:type="dxa"/>
              </w:tcPr>
              <w:p w14:paraId="71E4A972" w14:textId="77777777" w:rsidR="00A16701" w:rsidRPr="00A56432" w:rsidRDefault="00A16701" w:rsidP="00BB7BB6">
                <w:pPr>
                  <w:keepNext/>
                  <w:rPr>
                    <w:szCs w:val="18"/>
                  </w:rPr>
                </w:pPr>
                <w:r w:rsidRPr="00A56432">
                  <w:rPr>
                    <w:szCs w:val="18"/>
                  </w:rPr>
                  <w:t>6 - Organisation de la sécurité de l'information</w:t>
                </w:r>
              </w:p>
            </w:tc>
          </w:tr>
          <w:tr w:rsidR="00A16701" w:rsidRPr="00A56432" w14:paraId="14AA845C" w14:textId="77777777" w:rsidTr="00BB7BB6">
            <w:tc>
              <w:tcPr>
                <w:tcW w:w="4606" w:type="dxa"/>
                <w:vMerge/>
              </w:tcPr>
              <w:p w14:paraId="4160E701" w14:textId="77777777" w:rsidR="00A16701" w:rsidRPr="00A56432" w:rsidRDefault="00A16701" w:rsidP="00BB7BB6">
                <w:pPr>
                  <w:keepNext/>
                  <w:rPr>
                    <w:szCs w:val="18"/>
                  </w:rPr>
                </w:pPr>
              </w:p>
            </w:tc>
            <w:tc>
              <w:tcPr>
                <w:tcW w:w="4606" w:type="dxa"/>
              </w:tcPr>
              <w:p w14:paraId="3D8AE61C" w14:textId="77777777" w:rsidR="00A16701" w:rsidRPr="00A56432" w:rsidRDefault="00A16701" w:rsidP="00BB7BB6">
                <w:pPr>
                  <w:keepNext/>
                  <w:rPr>
                    <w:szCs w:val="18"/>
                  </w:rPr>
                </w:pPr>
                <w:r w:rsidRPr="00A56432">
                  <w:rPr>
                    <w:szCs w:val="18"/>
                  </w:rPr>
                  <w:t>7 - La sécurité des ressources humaines</w:t>
                </w:r>
              </w:p>
            </w:tc>
          </w:tr>
          <w:tr w:rsidR="00A16701" w:rsidRPr="00A56432" w14:paraId="61270B0F" w14:textId="77777777" w:rsidTr="00BB7BB6">
            <w:tc>
              <w:tcPr>
                <w:tcW w:w="4606" w:type="dxa"/>
              </w:tcPr>
              <w:p w14:paraId="6CA47C22" w14:textId="77777777" w:rsidR="00A16701" w:rsidRPr="00A56432" w:rsidRDefault="00A16701" w:rsidP="00BB7BB6">
                <w:pPr>
                  <w:keepNext/>
                  <w:rPr>
                    <w:szCs w:val="18"/>
                  </w:rPr>
                </w:pPr>
                <w:r w:rsidRPr="00A56432">
                  <w:rPr>
                    <w:szCs w:val="18"/>
                  </w:rPr>
                  <w:t>T3 - Assurer la sécurité physique des équipements informatiques du SI</w:t>
                </w:r>
              </w:p>
            </w:tc>
            <w:tc>
              <w:tcPr>
                <w:tcW w:w="4606" w:type="dxa"/>
              </w:tcPr>
              <w:p w14:paraId="7D3B25D3" w14:textId="77777777" w:rsidR="00A16701" w:rsidRPr="00A56432" w:rsidRDefault="00A16701" w:rsidP="00BB7BB6">
                <w:pPr>
                  <w:keepNext/>
                  <w:rPr>
                    <w:szCs w:val="18"/>
                  </w:rPr>
                </w:pPr>
                <w:r w:rsidRPr="00A56432">
                  <w:rPr>
                    <w:szCs w:val="18"/>
                  </w:rPr>
                  <w:t>11 - Sécurité physique et environnementale</w:t>
                </w:r>
              </w:p>
            </w:tc>
          </w:tr>
          <w:tr w:rsidR="00A16701" w:rsidRPr="00A56432" w14:paraId="3106FFCB" w14:textId="77777777" w:rsidTr="00BB7BB6">
            <w:tc>
              <w:tcPr>
                <w:tcW w:w="4606" w:type="dxa"/>
                <w:vMerge w:val="restart"/>
              </w:tcPr>
              <w:p w14:paraId="31E01E95" w14:textId="77777777" w:rsidR="00A16701" w:rsidRPr="00A56432" w:rsidRDefault="00A16701" w:rsidP="00BB7BB6">
                <w:pPr>
                  <w:keepNext/>
                  <w:rPr>
                    <w:szCs w:val="18"/>
                  </w:rPr>
                </w:pPr>
                <w:r w:rsidRPr="00A56432">
                  <w:rPr>
                    <w:szCs w:val="18"/>
                  </w:rPr>
                  <w:t>T4 - Protéger les infrastructures informatiques</w:t>
                </w:r>
              </w:p>
            </w:tc>
            <w:tc>
              <w:tcPr>
                <w:tcW w:w="4606" w:type="dxa"/>
              </w:tcPr>
              <w:p w14:paraId="7E0215B0" w14:textId="77777777" w:rsidR="00A16701" w:rsidRPr="00A56432" w:rsidRDefault="00A16701" w:rsidP="00BB7BB6">
                <w:pPr>
                  <w:keepNext/>
                  <w:rPr>
                    <w:szCs w:val="18"/>
                  </w:rPr>
                </w:pPr>
                <w:r w:rsidRPr="00A56432">
                  <w:rPr>
                    <w:szCs w:val="18"/>
                  </w:rPr>
                  <w:t>8 - Gestion des actifs</w:t>
                </w:r>
              </w:p>
            </w:tc>
          </w:tr>
          <w:tr w:rsidR="00A16701" w:rsidRPr="00A56432" w14:paraId="17C9278C" w14:textId="77777777" w:rsidTr="00BB7BB6">
            <w:tc>
              <w:tcPr>
                <w:tcW w:w="4606" w:type="dxa"/>
                <w:vMerge/>
              </w:tcPr>
              <w:p w14:paraId="748FD626" w14:textId="77777777" w:rsidR="00A16701" w:rsidRPr="00A56432" w:rsidRDefault="00A16701" w:rsidP="00BB7BB6">
                <w:pPr>
                  <w:keepNext/>
                  <w:rPr>
                    <w:szCs w:val="18"/>
                  </w:rPr>
                </w:pPr>
              </w:p>
            </w:tc>
            <w:tc>
              <w:tcPr>
                <w:tcW w:w="4606" w:type="dxa"/>
              </w:tcPr>
              <w:p w14:paraId="4D1773FA" w14:textId="77777777" w:rsidR="00A16701" w:rsidRPr="00A56432" w:rsidRDefault="00A16701" w:rsidP="00BB7BB6">
                <w:pPr>
                  <w:keepNext/>
                  <w:rPr>
                    <w:szCs w:val="18"/>
                  </w:rPr>
                </w:pPr>
                <w:r w:rsidRPr="00A56432">
                  <w:rPr>
                    <w:szCs w:val="18"/>
                  </w:rPr>
                  <w:t>12 - Sécurité liée à l’exploitation</w:t>
                </w:r>
              </w:p>
            </w:tc>
          </w:tr>
          <w:tr w:rsidR="00A16701" w:rsidRPr="00A56432" w14:paraId="0F1424E4" w14:textId="77777777" w:rsidTr="00BB7BB6">
            <w:tc>
              <w:tcPr>
                <w:tcW w:w="4606" w:type="dxa"/>
                <w:vMerge/>
              </w:tcPr>
              <w:p w14:paraId="1AFEE4A7" w14:textId="77777777" w:rsidR="00A16701" w:rsidRPr="00A56432" w:rsidRDefault="00A16701" w:rsidP="00BB7BB6">
                <w:pPr>
                  <w:keepNext/>
                  <w:rPr>
                    <w:szCs w:val="18"/>
                  </w:rPr>
                </w:pPr>
              </w:p>
            </w:tc>
            <w:tc>
              <w:tcPr>
                <w:tcW w:w="4606" w:type="dxa"/>
              </w:tcPr>
              <w:p w14:paraId="3F969663" w14:textId="77777777" w:rsidR="00A16701" w:rsidRPr="00A56432" w:rsidRDefault="00A16701" w:rsidP="00BB7BB6">
                <w:pPr>
                  <w:keepNext/>
                  <w:rPr>
                    <w:szCs w:val="18"/>
                  </w:rPr>
                </w:pPr>
                <w:r w:rsidRPr="00A56432">
                  <w:rPr>
                    <w:szCs w:val="18"/>
                  </w:rPr>
                  <w:t>13 - Sécurité des communications</w:t>
                </w:r>
              </w:p>
            </w:tc>
          </w:tr>
          <w:tr w:rsidR="00A16701" w:rsidRPr="00A56432" w14:paraId="45ABC87F" w14:textId="77777777" w:rsidTr="00BB7BB6">
            <w:tc>
              <w:tcPr>
                <w:tcW w:w="4606" w:type="dxa"/>
                <w:vMerge w:val="restart"/>
              </w:tcPr>
              <w:p w14:paraId="12D7F8E7" w14:textId="77777777" w:rsidR="00A16701" w:rsidRPr="00A56432" w:rsidRDefault="00A16701" w:rsidP="00BB7BB6">
                <w:pPr>
                  <w:keepNext/>
                  <w:rPr>
                    <w:szCs w:val="18"/>
                  </w:rPr>
                </w:pPr>
                <w:r w:rsidRPr="00A56432">
                  <w:rPr>
                    <w:szCs w:val="18"/>
                  </w:rPr>
                  <w:t>T5 - Maîtriser les accès aux informations</w:t>
                </w:r>
              </w:p>
            </w:tc>
            <w:tc>
              <w:tcPr>
                <w:tcW w:w="4606" w:type="dxa"/>
              </w:tcPr>
              <w:p w14:paraId="027460A2" w14:textId="77777777" w:rsidR="00A16701" w:rsidRPr="00A56432" w:rsidRDefault="00A16701" w:rsidP="00BB7BB6">
                <w:pPr>
                  <w:keepNext/>
                  <w:rPr>
                    <w:szCs w:val="18"/>
                  </w:rPr>
                </w:pPr>
                <w:r w:rsidRPr="00A56432">
                  <w:rPr>
                    <w:szCs w:val="18"/>
                  </w:rPr>
                  <w:t>9 - Contrôle d'accès</w:t>
                </w:r>
              </w:p>
            </w:tc>
          </w:tr>
          <w:tr w:rsidR="00A16701" w:rsidRPr="00A56432" w14:paraId="4AD60747" w14:textId="77777777" w:rsidTr="00BB7BB6">
            <w:tc>
              <w:tcPr>
                <w:tcW w:w="4606" w:type="dxa"/>
                <w:vMerge/>
              </w:tcPr>
              <w:p w14:paraId="6A3778F8" w14:textId="77777777" w:rsidR="00A16701" w:rsidRPr="00A56432" w:rsidRDefault="00A16701" w:rsidP="00BB7BB6">
                <w:pPr>
                  <w:keepNext/>
                  <w:rPr>
                    <w:i/>
                    <w:szCs w:val="18"/>
                  </w:rPr>
                </w:pPr>
              </w:p>
            </w:tc>
            <w:tc>
              <w:tcPr>
                <w:tcW w:w="4606" w:type="dxa"/>
              </w:tcPr>
              <w:p w14:paraId="6D28A1DA" w14:textId="77777777" w:rsidR="00A16701" w:rsidRPr="00A56432" w:rsidRDefault="00A16701" w:rsidP="00BB7BB6">
                <w:pPr>
                  <w:keepNext/>
                  <w:rPr>
                    <w:szCs w:val="18"/>
                  </w:rPr>
                </w:pPr>
                <w:r w:rsidRPr="00A56432">
                  <w:rPr>
                    <w:szCs w:val="18"/>
                  </w:rPr>
                  <w:t>10 - Cryptographie</w:t>
                </w:r>
              </w:p>
            </w:tc>
          </w:tr>
          <w:tr w:rsidR="00A16701" w:rsidRPr="00A56432" w14:paraId="6C81A5DC" w14:textId="77777777" w:rsidTr="00BB7BB6">
            <w:tc>
              <w:tcPr>
                <w:tcW w:w="4606" w:type="dxa"/>
                <w:vMerge w:val="restart"/>
              </w:tcPr>
              <w:p w14:paraId="0FE21BF7" w14:textId="77777777" w:rsidR="00A16701" w:rsidRPr="00A56432" w:rsidRDefault="00A16701" w:rsidP="00BB7BB6">
                <w:pPr>
                  <w:keepNext/>
                  <w:rPr>
                    <w:szCs w:val="18"/>
                  </w:rPr>
                </w:pPr>
                <w:r w:rsidRPr="00A56432">
                  <w:rPr>
                    <w:szCs w:val="18"/>
                  </w:rPr>
                  <w:t>T6 - Acquérir des équipements, logiciels et services qui préservent la sécurité du SI</w:t>
                </w:r>
              </w:p>
            </w:tc>
            <w:tc>
              <w:tcPr>
                <w:tcW w:w="4606" w:type="dxa"/>
              </w:tcPr>
              <w:p w14:paraId="70579F28" w14:textId="77777777" w:rsidR="00A16701" w:rsidRPr="00A56432" w:rsidRDefault="00A16701" w:rsidP="00BB7BB6">
                <w:pPr>
                  <w:keepNext/>
                  <w:rPr>
                    <w:szCs w:val="18"/>
                  </w:rPr>
                </w:pPr>
                <w:r w:rsidRPr="00A56432">
                  <w:rPr>
                    <w:szCs w:val="18"/>
                  </w:rPr>
                  <w:t>14 - Acquisition, développement et maintenance des systèmes d'information</w:t>
                </w:r>
              </w:p>
            </w:tc>
          </w:tr>
          <w:tr w:rsidR="00A16701" w:rsidRPr="00A56432" w14:paraId="7569A29A" w14:textId="77777777" w:rsidTr="00BB7BB6">
            <w:tc>
              <w:tcPr>
                <w:tcW w:w="4606" w:type="dxa"/>
                <w:vMerge/>
              </w:tcPr>
              <w:p w14:paraId="44C4CB27" w14:textId="77777777" w:rsidR="00A16701" w:rsidRPr="00A56432" w:rsidRDefault="00A16701" w:rsidP="00BB7BB6">
                <w:pPr>
                  <w:keepNext/>
                  <w:rPr>
                    <w:szCs w:val="18"/>
                  </w:rPr>
                </w:pPr>
              </w:p>
            </w:tc>
            <w:tc>
              <w:tcPr>
                <w:tcW w:w="4606" w:type="dxa"/>
              </w:tcPr>
              <w:p w14:paraId="4CB2761A" w14:textId="77777777" w:rsidR="00A16701" w:rsidRPr="00A56432" w:rsidRDefault="00A16701" w:rsidP="00BB7BB6">
                <w:pPr>
                  <w:keepNext/>
                  <w:rPr>
                    <w:szCs w:val="18"/>
                  </w:rPr>
                </w:pPr>
                <w:r w:rsidRPr="00A56432">
                  <w:rPr>
                    <w:szCs w:val="18"/>
                  </w:rPr>
                  <w:t>15 - Relations avec les fournisseurs</w:t>
                </w:r>
              </w:p>
            </w:tc>
          </w:tr>
          <w:tr w:rsidR="00A16701" w:rsidRPr="00A56432" w14:paraId="1D76745F" w14:textId="77777777" w:rsidTr="00BB7BB6">
            <w:tc>
              <w:tcPr>
                <w:tcW w:w="4606" w:type="dxa"/>
                <w:vMerge w:val="restart"/>
              </w:tcPr>
              <w:p w14:paraId="708FE202" w14:textId="77777777" w:rsidR="00A16701" w:rsidRPr="00A56432" w:rsidRDefault="00A16701" w:rsidP="00BB7BB6">
                <w:pPr>
                  <w:keepNext/>
                  <w:rPr>
                    <w:szCs w:val="18"/>
                  </w:rPr>
                </w:pPr>
                <w:r w:rsidRPr="00A56432">
                  <w:rPr>
                    <w:szCs w:val="18"/>
                  </w:rPr>
                  <w:t>T7 - Limiter la survenue et les conséquences d’incidents de sécurité</w:t>
                </w:r>
              </w:p>
            </w:tc>
            <w:tc>
              <w:tcPr>
                <w:tcW w:w="4606" w:type="dxa"/>
              </w:tcPr>
              <w:p w14:paraId="5ADE4E80" w14:textId="77777777" w:rsidR="00A16701" w:rsidRPr="00A56432" w:rsidRDefault="00A16701" w:rsidP="00BB7BB6">
                <w:pPr>
                  <w:keepNext/>
                  <w:rPr>
                    <w:szCs w:val="18"/>
                  </w:rPr>
                </w:pPr>
                <w:r w:rsidRPr="00A56432">
                  <w:rPr>
                    <w:szCs w:val="18"/>
                  </w:rPr>
                  <w:t>16 - Gestion des incidents liés à la sécurité de l’information</w:t>
                </w:r>
              </w:p>
            </w:tc>
          </w:tr>
          <w:tr w:rsidR="00A16701" w:rsidRPr="00A56432" w14:paraId="028A26EB" w14:textId="77777777" w:rsidTr="00BB7BB6">
            <w:tc>
              <w:tcPr>
                <w:tcW w:w="4606" w:type="dxa"/>
                <w:vMerge/>
              </w:tcPr>
              <w:p w14:paraId="645B1B41" w14:textId="77777777" w:rsidR="00A16701" w:rsidRPr="00A56432" w:rsidRDefault="00A16701" w:rsidP="00BB7BB6">
                <w:pPr>
                  <w:keepNext/>
                  <w:rPr>
                    <w:szCs w:val="18"/>
                  </w:rPr>
                </w:pPr>
              </w:p>
            </w:tc>
            <w:tc>
              <w:tcPr>
                <w:tcW w:w="4606" w:type="dxa"/>
              </w:tcPr>
              <w:p w14:paraId="1631760A" w14:textId="77777777" w:rsidR="00A16701" w:rsidRPr="00A56432" w:rsidRDefault="00A16701" w:rsidP="00BB7BB6">
                <w:pPr>
                  <w:keepNext/>
                  <w:rPr>
                    <w:szCs w:val="18"/>
                  </w:rPr>
                </w:pPr>
                <w:r w:rsidRPr="00A56432">
                  <w:rPr>
                    <w:szCs w:val="18"/>
                  </w:rPr>
                  <w:t>17 - Aspects de la sécurité de l’information dans la gestion de la continuité de l'activité</w:t>
                </w:r>
              </w:p>
            </w:tc>
          </w:tr>
          <w:tr w:rsidR="00A16701" w:rsidRPr="00A56432" w14:paraId="1DB5775F" w14:textId="77777777" w:rsidTr="00BB7BB6">
            <w:tc>
              <w:tcPr>
                <w:tcW w:w="4606" w:type="dxa"/>
              </w:tcPr>
              <w:p w14:paraId="0903AB37" w14:textId="77777777" w:rsidR="00A16701" w:rsidRPr="00A56432" w:rsidRDefault="00A16701" w:rsidP="00BB7BB6">
                <w:pPr>
                  <w:keepNext/>
                  <w:rPr>
                    <w:szCs w:val="18"/>
                  </w:rPr>
                </w:pPr>
              </w:p>
            </w:tc>
            <w:tc>
              <w:tcPr>
                <w:tcW w:w="4606" w:type="dxa"/>
              </w:tcPr>
              <w:p w14:paraId="6CCC060B" w14:textId="77777777" w:rsidR="00A16701" w:rsidRDefault="00A16701" w:rsidP="00BB7BB6">
                <w:pPr>
                  <w:keepNext/>
                  <w:rPr>
                    <w:szCs w:val="18"/>
                  </w:rPr>
                </w:pPr>
                <w:r>
                  <w:rPr>
                    <w:szCs w:val="18"/>
                  </w:rPr>
                  <w:t xml:space="preserve">8.2.1 </w:t>
                </w:r>
                <w:r w:rsidRPr="00D050CB">
                  <w:rPr>
                    <w:szCs w:val="18"/>
                  </w:rPr>
                  <w:t>Classification des informations</w:t>
                </w:r>
              </w:p>
              <w:p w14:paraId="6A10B325" w14:textId="77777777" w:rsidR="00A16701" w:rsidRPr="00A56432" w:rsidRDefault="00A16701" w:rsidP="00BB7BB6">
                <w:pPr>
                  <w:keepNext/>
                  <w:rPr>
                    <w:szCs w:val="18"/>
                  </w:rPr>
                </w:pPr>
                <w:r>
                  <w:rPr>
                    <w:szCs w:val="18"/>
                  </w:rPr>
                  <w:t xml:space="preserve">8.2.2 </w:t>
                </w:r>
                <w:r w:rsidRPr="00D050CB">
                  <w:rPr>
                    <w:szCs w:val="18"/>
                  </w:rPr>
                  <w:t>Marquage des informations</w:t>
                </w:r>
              </w:p>
            </w:tc>
          </w:tr>
        </w:tbl>
        <w:p w14:paraId="55B144B0" w14:textId="77777777" w:rsidR="00A16701" w:rsidRPr="00A56432" w:rsidRDefault="00A16701" w:rsidP="00A16701"/>
        <w:p w14:paraId="0CA4F13A" w14:textId="77777777" w:rsidR="00A16701" w:rsidRDefault="00A16701" w:rsidP="00A16701">
          <w:pPr>
            <w:rPr>
              <w:rFonts w:eastAsiaTheme="majorEastAsia" w:cstheme="majorBidi"/>
              <w:b/>
              <w:bCs/>
              <w:color w:val="5B9BD5" w:themeColor="accent1"/>
              <w:szCs w:val="20"/>
              <w:lang w:eastAsia="fr-FR"/>
            </w:rPr>
          </w:pPr>
          <w:r>
            <w:br w:type="page"/>
          </w:r>
        </w:p>
        <w:p w14:paraId="2EC6F704" w14:textId="2E0D0ADA" w:rsidR="00A16701" w:rsidRPr="00A56432" w:rsidRDefault="00A16701" w:rsidP="00A16701">
          <w:pPr>
            <w:pStyle w:val="Titre3"/>
            <w:spacing w:after="120"/>
          </w:pPr>
          <w:bookmarkStart w:id="14" w:name="_Toc198823218"/>
          <w:r w:rsidRPr="00A56432">
            <w:lastRenderedPageBreak/>
            <w:t>Correspondance entre thématiques PSSI</w:t>
          </w:r>
          <w:r>
            <w:t>-S</w:t>
          </w:r>
          <w:r w:rsidRPr="00A56432">
            <w:t xml:space="preserve"> et </w:t>
          </w:r>
          <w:r>
            <w:t>directive NIS</w:t>
          </w:r>
          <w:bookmarkEnd w:id="14"/>
        </w:p>
        <w:tbl>
          <w:tblPr>
            <w:tblStyle w:val="Grilledutableau"/>
            <w:tblW w:w="0" w:type="auto"/>
            <w:tblLook w:val="04A0" w:firstRow="1" w:lastRow="0" w:firstColumn="1" w:lastColumn="0" w:noHBand="0" w:noVBand="1"/>
          </w:tblPr>
          <w:tblGrid>
            <w:gridCol w:w="4541"/>
            <w:gridCol w:w="4521"/>
          </w:tblGrid>
          <w:tr w:rsidR="00A16701" w:rsidRPr="00A56432" w14:paraId="43EC3223" w14:textId="77777777" w:rsidTr="00BB7BB6">
            <w:trPr>
              <w:trHeight w:val="1009"/>
            </w:trPr>
            <w:tc>
              <w:tcPr>
                <w:tcW w:w="4606" w:type="dxa"/>
                <w:shd w:val="pct10" w:color="auto" w:fill="auto"/>
                <w:vAlign w:val="center"/>
              </w:tcPr>
              <w:p w14:paraId="21FF3018" w14:textId="6AE0A6E3" w:rsidR="00A16701" w:rsidRPr="00A56432" w:rsidRDefault="00A16701" w:rsidP="00BB7BB6">
                <w:pPr>
                  <w:keepNext/>
                  <w:jc w:val="center"/>
                  <w:rPr>
                    <w:b/>
                    <w:szCs w:val="18"/>
                  </w:rPr>
                </w:pPr>
                <w:r w:rsidRPr="00A56432">
                  <w:rPr>
                    <w:b/>
                    <w:szCs w:val="18"/>
                  </w:rPr>
                  <w:t xml:space="preserve">Thématique </w:t>
                </w:r>
                <w:r w:rsidRPr="00A56432">
                  <w:t>PSSI</w:t>
                </w:r>
                <w:r>
                  <w:t>-S</w:t>
                </w:r>
              </w:p>
            </w:tc>
            <w:tc>
              <w:tcPr>
                <w:tcW w:w="4606" w:type="dxa"/>
                <w:shd w:val="pct10" w:color="auto" w:fill="auto"/>
                <w:vAlign w:val="center"/>
              </w:tcPr>
              <w:p w14:paraId="55E4C1D0" w14:textId="77777777" w:rsidR="00A16701" w:rsidRPr="00A56432" w:rsidRDefault="00A16701" w:rsidP="00BB7BB6">
                <w:pPr>
                  <w:keepNext/>
                  <w:jc w:val="center"/>
                  <w:rPr>
                    <w:b/>
                    <w:szCs w:val="18"/>
                  </w:rPr>
                </w:pPr>
                <w:r>
                  <w:rPr>
                    <w:b/>
                    <w:szCs w:val="18"/>
                  </w:rPr>
                  <w:t>Règles de la directive NIS</w:t>
                </w:r>
              </w:p>
            </w:tc>
          </w:tr>
          <w:tr w:rsidR="00A16701" w:rsidRPr="00A56432" w14:paraId="08292A32" w14:textId="77777777" w:rsidTr="00BB7BB6">
            <w:tc>
              <w:tcPr>
                <w:tcW w:w="4606" w:type="dxa"/>
              </w:tcPr>
              <w:p w14:paraId="574C3FEE" w14:textId="77777777" w:rsidR="00A16701" w:rsidRPr="00A56432" w:rsidRDefault="00A16701" w:rsidP="00BB7BB6">
                <w:pPr>
                  <w:keepNext/>
                  <w:rPr>
                    <w:szCs w:val="18"/>
                  </w:rPr>
                </w:pPr>
                <w:r>
                  <w:rPr>
                    <w:szCs w:val="18"/>
                  </w:rPr>
                  <w:t>R1 – Analyse de risque</w:t>
                </w:r>
              </w:p>
            </w:tc>
            <w:tc>
              <w:tcPr>
                <w:tcW w:w="4606" w:type="dxa"/>
              </w:tcPr>
              <w:p w14:paraId="233D77C9" w14:textId="77777777" w:rsidR="00A16701" w:rsidRPr="00C32B61" w:rsidRDefault="00A16701" w:rsidP="00BB7BB6">
                <w:pPr>
                  <w:keepNext/>
                  <w:rPr>
                    <w:szCs w:val="18"/>
                  </w:rPr>
                </w:pPr>
                <w:r>
                  <w:rPr>
                    <w:szCs w:val="18"/>
                  </w:rPr>
                  <w:t>Analyse de risque de la PSSI</w:t>
                </w:r>
              </w:p>
            </w:tc>
          </w:tr>
          <w:tr w:rsidR="00A16701" w:rsidRPr="00A56432" w14:paraId="145EB4BE" w14:textId="77777777" w:rsidTr="00BB7BB6">
            <w:trPr>
              <w:trHeight w:val="106"/>
            </w:trPr>
            <w:tc>
              <w:tcPr>
                <w:tcW w:w="4606" w:type="dxa"/>
              </w:tcPr>
              <w:p w14:paraId="2E448147" w14:textId="77777777" w:rsidR="00A16701" w:rsidRPr="00A56432" w:rsidRDefault="00A16701" w:rsidP="00BB7BB6">
                <w:pPr>
                  <w:keepNext/>
                  <w:rPr>
                    <w:szCs w:val="18"/>
                  </w:rPr>
                </w:pPr>
                <w:r>
                  <w:rPr>
                    <w:szCs w:val="18"/>
                  </w:rPr>
                  <w:t>R2 – politique de sécurité</w:t>
                </w:r>
              </w:p>
            </w:tc>
            <w:tc>
              <w:tcPr>
                <w:tcW w:w="4606" w:type="dxa"/>
              </w:tcPr>
              <w:p w14:paraId="152054B7" w14:textId="77777777" w:rsidR="00A16701" w:rsidRPr="00A56432" w:rsidRDefault="00A16701" w:rsidP="00BB7BB6">
                <w:pPr>
                  <w:keepNext/>
                  <w:rPr>
                    <w:szCs w:val="18"/>
                  </w:rPr>
                </w:pPr>
                <w:r>
                  <w:rPr>
                    <w:szCs w:val="18"/>
                  </w:rPr>
                  <w:t xml:space="preserve">T1, T2, T3, T4, T5, T6, T7 </w:t>
                </w:r>
              </w:p>
            </w:tc>
          </w:tr>
          <w:tr w:rsidR="00A16701" w:rsidRPr="00A56432" w14:paraId="2DD304CE" w14:textId="77777777" w:rsidTr="00BB7BB6">
            <w:tc>
              <w:tcPr>
                <w:tcW w:w="4606" w:type="dxa"/>
              </w:tcPr>
              <w:p w14:paraId="1048A2B6" w14:textId="77777777" w:rsidR="00A16701" w:rsidRPr="00A56432" w:rsidRDefault="00A16701" w:rsidP="00BB7BB6">
                <w:pPr>
                  <w:keepNext/>
                  <w:rPr>
                    <w:szCs w:val="18"/>
                  </w:rPr>
                </w:pPr>
                <w:r>
                  <w:rPr>
                    <w:szCs w:val="18"/>
                  </w:rPr>
                  <w:t>R3 – Homologation de sécurité</w:t>
                </w:r>
              </w:p>
            </w:tc>
            <w:tc>
              <w:tcPr>
                <w:tcW w:w="4606" w:type="dxa"/>
              </w:tcPr>
              <w:p w14:paraId="4D96D0BF" w14:textId="77777777" w:rsidR="00A16701" w:rsidRPr="00A56432" w:rsidRDefault="00A16701" w:rsidP="00BB7BB6">
                <w:pPr>
                  <w:keepNext/>
                  <w:rPr>
                    <w:szCs w:val="18"/>
                  </w:rPr>
                </w:pPr>
                <w:r w:rsidRPr="00A56432">
                  <w:t>2.1.1.7</w:t>
                </w:r>
              </w:p>
            </w:tc>
          </w:tr>
          <w:tr w:rsidR="00A16701" w:rsidRPr="00A56432" w14:paraId="2AB93DC5" w14:textId="77777777" w:rsidTr="00BB7BB6">
            <w:trPr>
              <w:trHeight w:val="237"/>
            </w:trPr>
            <w:tc>
              <w:tcPr>
                <w:tcW w:w="4606" w:type="dxa"/>
              </w:tcPr>
              <w:p w14:paraId="136C2F60" w14:textId="77777777" w:rsidR="00A16701" w:rsidRPr="00A56432" w:rsidRDefault="00A16701" w:rsidP="00BB7BB6">
                <w:pPr>
                  <w:keepNext/>
                  <w:rPr>
                    <w:szCs w:val="18"/>
                  </w:rPr>
                </w:pPr>
                <w:r>
                  <w:rPr>
                    <w:szCs w:val="18"/>
                  </w:rPr>
                  <w:t>R4 – Indicateurs</w:t>
                </w:r>
              </w:p>
            </w:tc>
            <w:tc>
              <w:tcPr>
                <w:tcW w:w="4606" w:type="dxa"/>
              </w:tcPr>
              <w:p w14:paraId="386235DD" w14:textId="77777777" w:rsidR="00A16701" w:rsidRPr="00A56432" w:rsidRDefault="00A16701" w:rsidP="00BB7BB6">
                <w:pPr>
                  <w:keepNext/>
                  <w:rPr>
                    <w:szCs w:val="18"/>
                  </w:rPr>
                </w:pPr>
                <w:r>
                  <w:rPr>
                    <w:szCs w:val="18"/>
                  </w:rPr>
                  <w:t>T7-1.3</w:t>
                </w:r>
              </w:p>
            </w:tc>
          </w:tr>
          <w:tr w:rsidR="00A16701" w:rsidRPr="00A56432" w14:paraId="4247C5CC" w14:textId="77777777" w:rsidTr="00BB7BB6">
            <w:trPr>
              <w:trHeight w:val="128"/>
            </w:trPr>
            <w:tc>
              <w:tcPr>
                <w:tcW w:w="4606" w:type="dxa"/>
                <w:tcBorders>
                  <w:bottom w:val="single" w:sz="4" w:space="0" w:color="auto"/>
                </w:tcBorders>
              </w:tcPr>
              <w:p w14:paraId="1F838A48" w14:textId="77777777" w:rsidR="00A16701" w:rsidRPr="00A56432" w:rsidRDefault="00A16701" w:rsidP="00BB7BB6">
                <w:pPr>
                  <w:keepNext/>
                  <w:rPr>
                    <w:szCs w:val="18"/>
                  </w:rPr>
                </w:pPr>
                <w:r>
                  <w:rPr>
                    <w:szCs w:val="18"/>
                  </w:rPr>
                  <w:t>R5 – Audits de sécurité</w:t>
                </w:r>
              </w:p>
            </w:tc>
            <w:tc>
              <w:tcPr>
                <w:tcW w:w="4606" w:type="dxa"/>
                <w:tcBorders>
                  <w:bottom w:val="single" w:sz="4" w:space="0" w:color="auto"/>
                </w:tcBorders>
              </w:tcPr>
              <w:p w14:paraId="145CAC39" w14:textId="77777777" w:rsidR="00A16701" w:rsidRPr="00A56432" w:rsidRDefault="00A16701" w:rsidP="00BB7BB6">
                <w:pPr>
                  <w:keepNext/>
                  <w:rPr>
                    <w:szCs w:val="18"/>
                  </w:rPr>
                </w:pPr>
                <w:r>
                  <w:rPr>
                    <w:szCs w:val="18"/>
                  </w:rPr>
                  <w:t>T7-1.2</w:t>
                </w:r>
              </w:p>
            </w:tc>
          </w:tr>
          <w:tr w:rsidR="00A16701" w:rsidRPr="00A56432" w14:paraId="52FA25F2" w14:textId="77777777" w:rsidTr="00BB7BB6">
            <w:trPr>
              <w:trHeight w:val="56"/>
            </w:trPr>
            <w:tc>
              <w:tcPr>
                <w:tcW w:w="4606" w:type="dxa"/>
              </w:tcPr>
              <w:p w14:paraId="567BFAB3" w14:textId="77777777" w:rsidR="00A16701" w:rsidRPr="00A56432" w:rsidRDefault="00A16701" w:rsidP="00BB7BB6">
                <w:pPr>
                  <w:keepNext/>
                  <w:rPr>
                    <w:szCs w:val="18"/>
                  </w:rPr>
                </w:pPr>
                <w:r>
                  <w:rPr>
                    <w:szCs w:val="18"/>
                  </w:rPr>
                  <w:t>R6 – Cartographie</w:t>
                </w:r>
              </w:p>
            </w:tc>
            <w:tc>
              <w:tcPr>
                <w:tcW w:w="4606" w:type="dxa"/>
              </w:tcPr>
              <w:p w14:paraId="6D4D8BD4" w14:textId="77777777" w:rsidR="00A16701" w:rsidRPr="00A56432" w:rsidRDefault="00A16701" w:rsidP="00BB7BB6">
                <w:pPr>
                  <w:keepNext/>
                  <w:rPr>
                    <w:szCs w:val="18"/>
                  </w:rPr>
                </w:pPr>
                <w:r>
                  <w:rPr>
                    <w:szCs w:val="18"/>
                  </w:rPr>
                  <w:t>T4-1</w:t>
                </w:r>
              </w:p>
            </w:tc>
          </w:tr>
          <w:tr w:rsidR="00A16701" w:rsidRPr="00A56432" w14:paraId="0E5C28AC" w14:textId="77777777" w:rsidTr="00BB7BB6">
            <w:trPr>
              <w:trHeight w:val="56"/>
            </w:trPr>
            <w:tc>
              <w:tcPr>
                <w:tcW w:w="4606" w:type="dxa"/>
                <w:tcBorders>
                  <w:top w:val="single" w:sz="4" w:space="0" w:color="auto"/>
                  <w:left w:val="single" w:sz="4" w:space="0" w:color="auto"/>
                  <w:bottom w:val="single" w:sz="4" w:space="0" w:color="auto"/>
                  <w:right w:val="single" w:sz="4" w:space="0" w:color="auto"/>
                </w:tcBorders>
              </w:tcPr>
              <w:p w14:paraId="618E9E56" w14:textId="77777777" w:rsidR="00A16701" w:rsidRPr="00A56432" w:rsidRDefault="00A16701" w:rsidP="00BB7BB6">
                <w:pPr>
                  <w:keepNext/>
                  <w:rPr>
                    <w:szCs w:val="18"/>
                  </w:rPr>
                </w:pPr>
                <w:r>
                  <w:rPr>
                    <w:szCs w:val="18"/>
                  </w:rPr>
                  <w:t>R7 – Configuration</w:t>
                </w:r>
              </w:p>
            </w:tc>
            <w:tc>
              <w:tcPr>
                <w:tcW w:w="4606" w:type="dxa"/>
                <w:tcBorders>
                  <w:top w:val="single" w:sz="4" w:space="0" w:color="auto"/>
                  <w:left w:val="single" w:sz="4" w:space="0" w:color="auto"/>
                  <w:bottom w:val="single" w:sz="4" w:space="0" w:color="auto"/>
                  <w:right w:val="single" w:sz="4" w:space="0" w:color="auto"/>
                </w:tcBorders>
              </w:tcPr>
              <w:p w14:paraId="375D38E3" w14:textId="77777777" w:rsidR="00A16701" w:rsidRPr="00A56432" w:rsidRDefault="00A16701" w:rsidP="00BB7BB6">
                <w:pPr>
                  <w:keepNext/>
                  <w:rPr>
                    <w:szCs w:val="18"/>
                  </w:rPr>
                </w:pPr>
                <w:r>
                  <w:rPr>
                    <w:szCs w:val="18"/>
                  </w:rPr>
                  <w:t>T4-5.3</w:t>
                </w:r>
              </w:p>
            </w:tc>
          </w:tr>
          <w:tr w:rsidR="00A16701" w:rsidRPr="00A56432" w14:paraId="3A703639" w14:textId="77777777" w:rsidTr="00BB7BB6">
            <w:trPr>
              <w:trHeight w:val="68"/>
            </w:trPr>
            <w:tc>
              <w:tcPr>
                <w:tcW w:w="4606" w:type="dxa"/>
                <w:tcBorders>
                  <w:top w:val="single" w:sz="4" w:space="0" w:color="auto"/>
                  <w:left w:val="single" w:sz="4" w:space="0" w:color="auto"/>
                  <w:bottom w:val="single" w:sz="4" w:space="0" w:color="auto"/>
                  <w:right w:val="single" w:sz="4" w:space="0" w:color="auto"/>
                </w:tcBorders>
              </w:tcPr>
              <w:p w14:paraId="0090F78D" w14:textId="77777777" w:rsidR="00A16701" w:rsidRDefault="00A16701" w:rsidP="00BB7BB6">
                <w:pPr>
                  <w:keepNext/>
                  <w:rPr>
                    <w:szCs w:val="18"/>
                  </w:rPr>
                </w:pPr>
                <w:r>
                  <w:rPr>
                    <w:szCs w:val="18"/>
                  </w:rPr>
                  <w:t>R8 – Cloisonnement</w:t>
                </w:r>
              </w:p>
            </w:tc>
            <w:tc>
              <w:tcPr>
                <w:tcW w:w="4606" w:type="dxa"/>
                <w:tcBorders>
                  <w:top w:val="single" w:sz="4" w:space="0" w:color="auto"/>
                  <w:left w:val="single" w:sz="4" w:space="0" w:color="auto"/>
                  <w:bottom w:val="single" w:sz="4" w:space="0" w:color="auto"/>
                  <w:right w:val="single" w:sz="4" w:space="0" w:color="auto"/>
                </w:tcBorders>
              </w:tcPr>
              <w:p w14:paraId="54757E04" w14:textId="77777777" w:rsidR="00A16701" w:rsidRDefault="00A16701" w:rsidP="00BB7BB6">
                <w:pPr>
                  <w:keepNext/>
                  <w:rPr>
                    <w:szCs w:val="18"/>
                  </w:rPr>
                </w:pPr>
                <w:r>
                  <w:rPr>
                    <w:szCs w:val="18"/>
                  </w:rPr>
                  <w:t>T4-2.2</w:t>
                </w:r>
              </w:p>
            </w:tc>
          </w:tr>
          <w:tr w:rsidR="00A16701" w:rsidRPr="00A56432" w14:paraId="44CE6319" w14:textId="77777777" w:rsidTr="00BB7BB6">
            <w:trPr>
              <w:trHeight w:val="68"/>
            </w:trPr>
            <w:tc>
              <w:tcPr>
                <w:tcW w:w="4606" w:type="dxa"/>
                <w:tcBorders>
                  <w:top w:val="single" w:sz="4" w:space="0" w:color="auto"/>
                  <w:left w:val="single" w:sz="4" w:space="0" w:color="auto"/>
                  <w:bottom w:val="single" w:sz="4" w:space="0" w:color="auto"/>
                  <w:right w:val="single" w:sz="4" w:space="0" w:color="auto"/>
                </w:tcBorders>
              </w:tcPr>
              <w:p w14:paraId="7DDCF4AE" w14:textId="77777777" w:rsidR="00A16701" w:rsidRDefault="00A16701" w:rsidP="00BB7BB6">
                <w:pPr>
                  <w:keepNext/>
                  <w:rPr>
                    <w:szCs w:val="18"/>
                  </w:rPr>
                </w:pPr>
                <w:r>
                  <w:rPr>
                    <w:szCs w:val="18"/>
                  </w:rPr>
                  <w:t>R9 – Accès distant</w:t>
                </w:r>
              </w:p>
            </w:tc>
            <w:tc>
              <w:tcPr>
                <w:tcW w:w="4606" w:type="dxa"/>
                <w:tcBorders>
                  <w:top w:val="single" w:sz="4" w:space="0" w:color="auto"/>
                  <w:left w:val="single" w:sz="4" w:space="0" w:color="auto"/>
                  <w:bottom w:val="single" w:sz="4" w:space="0" w:color="auto"/>
                  <w:right w:val="single" w:sz="4" w:space="0" w:color="auto"/>
                </w:tcBorders>
              </w:tcPr>
              <w:p w14:paraId="20A3BE75" w14:textId="77777777" w:rsidR="00A16701" w:rsidRDefault="00A16701" w:rsidP="00BB7BB6">
                <w:pPr>
                  <w:keepNext/>
                  <w:rPr>
                    <w:szCs w:val="18"/>
                  </w:rPr>
                </w:pPr>
                <w:r>
                  <w:rPr>
                    <w:szCs w:val="18"/>
                  </w:rPr>
                  <w:t>T6-1</w:t>
                </w:r>
              </w:p>
            </w:tc>
          </w:tr>
          <w:tr w:rsidR="00A16701" w:rsidRPr="00A56432" w14:paraId="29641720" w14:textId="77777777" w:rsidTr="00BB7BB6">
            <w:trPr>
              <w:trHeight w:val="56"/>
            </w:trPr>
            <w:tc>
              <w:tcPr>
                <w:tcW w:w="4606" w:type="dxa"/>
                <w:tcBorders>
                  <w:top w:val="single" w:sz="4" w:space="0" w:color="auto"/>
                  <w:left w:val="single" w:sz="4" w:space="0" w:color="auto"/>
                  <w:bottom w:val="single" w:sz="4" w:space="0" w:color="auto"/>
                  <w:right w:val="single" w:sz="4" w:space="0" w:color="auto"/>
                </w:tcBorders>
              </w:tcPr>
              <w:p w14:paraId="3CBC92B2" w14:textId="77777777" w:rsidR="00A16701" w:rsidRDefault="00A16701" w:rsidP="00BB7BB6">
                <w:pPr>
                  <w:keepNext/>
                  <w:rPr>
                    <w:szCs w:val="18"/>
                  </w:rPr>
                </w:pPr>
                <w:r>
                  <w:rPr>
                    <w:szCs w:val="18"/>
                  </w:rPr>
                  <w:t>R10 – Filtrage</w:t>
                </w:r>
              </w:p>
            </w:tc>
            <w:tc>
              <w:tcPr>
                <w:tcW w:w="4606" w:type="dxa"/>
                <w:tcBorders>
                  <w:top w:val="single" w:sz="4" w:space="0" w:color="auto"/>
                  <w:left w:val="single" w:sz="4" w:space="0" w:color="auto"/>
                  <w:bottom w:val="single" w:sz="4" w:space="0" w:color="auto"/>
                  <w:right w:val="single" w:sz="4" w:space="0" w:color="auto"/>
                </w:tcBorders>
              </w:tcPr>
              <w:p w14:paraId="29547D9F" w14:textId="77777777" w:rsidR="00A16701" w:rsidRDefault="00A16701" w:rsidP="00BB7BB6">
                <w:pPr>
                  <w:keepNext/>
                  <w:rPr>
                    <w:szCs w:val="18"/>
                  </w:rPr>
                </w:pPr>
                <w:r>
                  <w:rPr>
                    <w:szCs w:val="18"/>
                  </w:rPr>
                  <w:t>T4-2.2, T4-3</w:t>
                </w:r>
              </w:p>
            </w:tc>
          </w:tr>
          <w:tr w:rsidR="00A16701" w:rsidRPr="00A56432" w14:paraId="46CE2E07"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7FD802B5" w14:textId="77777777" w:rsidR="00A16701" w:rsidRDefault="00A16701" w:rsidP="00BB7BB6">
                <w:pPr>
                  <w:keepNext/>
                  <w:rPr>
                    <w:szCs w:val="18"/>
                  </w:rPr>
                </w:pPr>
                <w:r>
                  <w:rPr>
                    <w:szCs w:val="18"/>
                  </w:rPr>
                  <w:t>R11 – Comptes d’administration</w:t>
                </w:r>
              </w:p>
            </w:tc>
            <w:tc>
              <w:tcPr>
                <w:tcW w:w="4606" w:type="dxa"/>
                <w:tcBorders>
                  <w:top w:val="single" w:sz="4" w:space="0" w:color="auto"/>
                  <w:left w:val="single" w:sz="4" w:space="0" w:color="auto"/>
                  <w:bottom w:val="single" w:sz="4" w:space="0" w:color="auto"/>
                  <w:right w:val="single" w:sz="4" w:space="0" w:color="auto"/>
                </w:tcBorders>
              </w:tcPr>
              <w:p w14:paraId="1CECE306" w14:textId="77777777" w:rsidR="00A16701" w:rsidRDefault="00A16701" w:rsidP="00BB7BB6">
                <w:pPr>
                  <w:keepNext/>
                  <w:rPr>
                    <w:szCs w:val="18"/>
                  </w:rPr>
                </w:pPr>
                <w:r>
                  <w:rPr>
                    <w:szCs w:val="18"/>
                  </w:rPr>
                  <w:t>T5</w:t>
                </w:r>
              </w:p>
            </w:tc>
          </w:tr>
          <w:tr w:rsidR="00A16701" w:rsidRPr="00A56432" w14:paraId="5C899E70"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6EC89C01" w14:textId="77777777" w:rsidR="00A16701" w:rsidRDefault="00A16701" w:rsidP="00BB7BB6">
                <w:pPr>
                  <w:keepNext/>
                  <w:rPr>
                    <w:szCs w:val="18"/>
                  </w:rPr>
                </w:pPr>
                <w:r>
                  <w:rPr>
                    <w:szCs w:val="18"/>
                  </w:rPr>
                  <w:t>R12 – Système d’information d’administration</w:t>
                </w:r>
              </w:p>
            </w:tc>
            <w:tc>
              <w:tcPr>
                <w:tcW w:w="4606" w:type="dxa"/>
                <w:tcBorders>
                  <w:top w:val="single" w:sz="4" w:space="0" w:color="auto"/>
                  <w:left w:val="single" w:sz="4" w:space="0" w:color="auto"/>
                  <w:bottom w:val="single" w:sz="4" w:space="0" w:color="auto"/>
                  <w:right w:val="single" w:sz="4" w:space="0" w:color="auto"/>
                </w:tcBorders>
              </w:tcPr>
              <w:p w14:paraId="2115CDEC" w14:textId="77777777" w:rsidR="00A16701" w:rsidRDefault="00A16701" w:rsidP="00BB7BB6">
                <w:pPr>
                  <w:keepNext/>
                  <w:rPr>
                    <w:szCs w:val="18"/>
                  </w:rPr>
                </w:pPr>
                <w:r>
                  <w:rPr>
                    <w:szCs w:val="18"/>
                  </w:rPr>
                  <w:t xml:space="preserve">T5-4.1, </w:t>
                </w:r>
                <w:r>
                  <w:t>7.2.2.11</w:t>
                </w:r>
              </w:p>
            </w:tc>
          </w:tr>
          <w:tr w:rsidR="00A16701" w:rsidRPr="00A56432" w14:paraId="05D5B568"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2690285F" w14:textId="77777777" w:rsidR="00A16701" w:rsidRDefault="00A16701" w:rsidP="00BB7BB6">
                <w:pPr>
                  <w:keepNext/>
                  <w:rPr>
                    <w:szCs w:val="18"/>
                  </w:rPr>
                </w:pPr>
                <w:r>
                  <w:rPr>
                    <w:szCs w:val="18"/>
                  </w:rPr>
                  <w:t>R13 – Identification</w:t>
                </w:r>
              </w:p>
            </w:tc>
            <w:tc>
              <w:tcPr>
                <w:tcW w:w="4606" w:type="dxa"/>
                <w:tcBorders>
                  <w:top w:val="single" w:sz="4" w:space="0" w:color="auto"/>
                  <w:left w:val="single" w:sz="4" w:space="0" w:color="auto"/>
                  <w:bottom w:val="single" w:sz="4" w:space="0" w:color="auto"/>
                  <w:right w:val="single" w:sz="4" w:space="0" w:color="auto"/>
                </w:tcBorders>
              </w:tcPr>
              <w:p w14:paraId="03699DC1" w14:textId="77777777" w:rsidR="00A16701" w:rsidRDefault="00A16701" w:rsidP="00BB7BB6">
                <w:pPr>
                  <w:keepNext/>
                  <w:rPr>
                    <w:szCs w:val="18"/>
                  </w:rPr>
                </w:pPr>
                <w:r>
                  <w:rPr>
                    <w:szCs w:val="18"/>
                  </w:rPr>
                  <w:t>T5-1</w:t>
                </w:r>
              </w:p>
            </w:tc>
          </w:tr>
          <w:tr w:rsidR="00A16701" w:rsidRPr="00A56432" w14:paraId="1B7E113A"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729D0469" w14:textId="77777777" w:rsidR="00A16701" w:rsidRDefault="00A16701" w:rsidP="00BB7BB6">
                <w:pPr>
                  <w:keepNext/>
                  <w:rPr>
                    <w:szCs w:val="18"/>
                  </w:rPr>
                </w:pPr>
                <w:r>
                  <w:rPr>
                    <w:szCs w:val="18"/>
                  </w:rPr>
                  <w:t>R14 – Authentification</w:t>
                </w:r>
              </w:p>
            </w:tc>
            <w:tc>
              <w:tcPr>
                <w:tcW w:w="4606" w:type="dxa"/>
                <w:tcBorders>
                  <w:top w:val="single" w:sz="4" w:space="0" w:color="auto"/>
                  <w:left w:val="single" w:sz="4" w:space="0" w:color="auto"/>
                  <w:bottom w:val="single" w:sz="4" w:space="0" w:color="auto"/>
                  <w:right w:val="single" w:sz="4" w:space="0" w:color="auto"/>
                </w:tcBorders>
              </w:tcPr>
              <w:p w14:paraId="0CBF21BD" w14:textId="77777777" w:rsidR="00A16701" w:rsidRDefault="00A16701" w:rsidP="00BB7BB6">
                <w:pPr>
                  <w:keepNext/>
                  <w:rPr>
                    <w:szCs w:val="18"/>
                  </w:rPr>
                </w:pPr>
                <w:r>
                  <w:rPr>
                    <w:szCs w:val="18"/>
                  </w:rPr>
                  <w:t>T5-2</w:t>
                </w:r>
              </w:p>
            </w:tc>
          </w:tr>
          <w:tr w:rsidR="00A16701" w:rsidRPr="00A56432" w14:paraId="77FA8967"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4E678F13" w14:textId="77777777" w:rsidR="00A16701" w:rsidRDefault="00A16701" w:rsidP="00BB7BB6">
                <w:pPr>
                  <w:keepNext/>
                  <w:rPr>
                    <w:szCs w:val="18"/>
                  </w:rPr>
                </w:pPr>
                <w:r>
                  <w:rPr>
                    <w:szCs w:val="18"/>
                  </w:rPr>
                  <w:t>R15 – Droits d’accès</w:t>
                </w:r>
              </w:p>
            </w:tc>
            <w:tc>
              <w:tcPr>
                <w:tcW w:w="4606" w:type="dxa"/>
                <w:tcBorders>
                  <w:top w:val="single" w:sz="4" w:space="0" w:color="auto"/>
                  <w:left w:val="single" w:sz="4" w:space="0" w:color="auto"/>
                  <w:bottom w:val="single" w:sz="4" w:space="0" w:color="auto"/>
                  <w:right w:val="single" w:sz="4" w:space="0" w:color="auto"/>
                </w:tcBorders>
              </w:tcPr>
              <w:p w14:paraId="75E89DCC" w14:textId="77777777" w:rsidR="00A16701" w:rsidRDefault="00A16701" w:rsidP="00BB7BB6">
                <w:pPr>
                  <w:keepNext/>
                  <w:rPr>
                    <w:szCs w:val="18"/>
                  </w:rPr>
                </w:pPr>
                <w:r>
                  <w:rPr>
                    <w:szCs w:val="18"/>
                  </w:rPr>
                  <w:t>T5-1.1</w:t>
                </w:r>
              </w:p>
            </w:tc>
          </w:tr>
          <w:tr w:rsidR="00A16701" w:rsidRPr="00A56432" w14:paraId="261CC393"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61761CA4" w14:textId="77777777" w:rsidR="00A16701" w:rsidRDefault="00A16701" w:rsidP="00BB7BB6">
                <w:pPr>
                  <w:keepNext/>
                  <w:rPr>
                    <w:szCs w:val="18"/>
                  </w:rPr>
                </w:pPr>
                <w:r>
                  <w:rPr>
                    <w:szCs w:val="18"/>
                  </w:rPr>
                  <w:t>R16 – Procédure de maintien en conditions de sécurité</w:t>
                </w:r>
              </w:p>
            </w:tc>
            <w:tc>
              <w:tcPr>
                <w:tcW w:w="4606" w:type="dxa"/>
                <w:tcBorders>
                  <w:top w:val="single" w:sz="4" w:space="0" w:color="auto"/>
                  <w:left w:val="single" w:sz="4" w:space="0" w:color="auto"/>
                  <w:bottom w:val="single" w:sz="4" w:space="0" w:color="auto"/>
                  <w:right w:val="single" w:sz="4" w:space="0" w:color="auto"/>
                </w:tcBorders>
              </w:tcPr>
              <w:p w14:paraId="0B35B2E5" w14:textId="77777777" w:rsidR="00A16701" w:rsidRDefault="00A16701" w:rsidP="00BB7BB6">
                <w:pPr>
                  <w:keepNext/>
                  <w:rPr>
                    <w:szCs w:val="18"/>
                  </w:rPr>
                </w:pPr>
                <w:r>
                  <w:t>T7-1.4</w:t>
                </w:r>
              </w:p>
            </w:tc>
          </w:tr>
          <w:tr w:rsidR="00A16701" w:rsidRPr="00A56432" w14:paraId="104EA584"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3887A3B6" w14:textId="77777777" w:rsidR="00A16701" w:rsidRDefault="00A16701" w:rsidP="00BB7BB6">
                <w:pPr>
                  <w:keepNext/>
                  <w:rPr>
                    <w:szCs w:val="18"/>
                  </w:rPr>
                </w:pPr>
                <w:r>
                  <w:rPr>
                    <w:szCs w:val="18"/>
                  </w:rPr>
                  <w:t>R17– Sécurité physique et environnementale</w:t>
                </w:r>
              </w:p>
            </w:tc>
            <w:tc>
              <w:tcPr>
                <w:tcW w:w="4606" w:type="dxa"/>
                <w:tcBorders>
                  <w:top w:val="single" w:sz="4" w:space="0" w:color="auto"/>
                  <w:left w:val="single" w:sz="4" w:space="0" w:color="auto"/>
                  <w:bottom w:val="single" w:sz="4" w:space="0" w:color="auto"/>
                  <w:right w:val="single" w:sz="4" w:space="0" w:color="auto"/>
                </w:tcBorders>
              </w:tcPr>
              <w:p w14:paraId="46A057A1" w14:textId="77777777" w:rsidR="00A16701" w:rsidRDefault="00A16701" w:rsidP="00BB7BB6">
                <w:pPr>
                  <w:keepNext/>
                  <w:rPr>
                    <w:szCs w:val="18"/>
                  </w:rPr>
                </w:pPr>
                <w:r>
                  <w:rPr>
                    <w:szCs w:val="18"/>
                  </w:rPr>
                  <w:t>T3-1</w:t>
                </w:r>
              </w:p>
            </w:tc>
          </w:tr>
          <w:tr w:rsidR="00A16701" w:rsidRPr="00A56432" w14:paraId="58FF720A"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34306D41" w14:textId="77777777" w:rsidR="00A16701" w:rsidRDefault="00A16701" w:rsidP="00BB7BB6">
                <w:pPr>
                  <w:keepNext/>
                  <w:rPr>
                    <w:szCs w:val="18"/>
                  </w:rPr>
                </w:pPr>
                <w:r>
                  <w:rPr>
                    <w:szCs w:val="18"/>
                  </w:rPr>
                  <w:t>R18– Détection</w:t>
                </w:r>
              </w:p>
            </w:tc>
            <w:tc>
              <w:tcPr>
                <w:tcW w:w="4606" w:type="dxa"/>
                <w:tcBorders>
                  <w:top w:val="single" w:sz="4" w:space="0" w:color="auto"/>
                  <w:left w:val="single" w:sz="4" w:space="0" w:color="auto"/>
                  <w:bottom w:val="single" w:sz="4" w:space="0" w:color="auto"/>
                  <w:right w:val="single" w:sz="4" w:space="0" w:color="auto"/>
                </w:tcBorders>
              </w:tcPr>
              <w:p w14:paraId="40DC2836" w14:textId="77777777" w:rsidR="00A16701" w:rsidRDefault="00A16701" w:rsidP="00BB7BB6">
                <w:pPr>
                  <w:keepNext/>
                  <w:rPr>
                    <w:szCs w:val="18"/>
                  </w:rPr>
                </w:pPr>
                <w:r>
                  <w:rPr>
                    <w:szCs w:val="18"/>
                  </w:rPr>
                  <w:t>T7-3.2</w:t>
                </w:r>
              </w:p>
            </w:tc>
          </w:tr>
          <w:tr w:rsidR="00A16701" w:rsidRPr="00A56432" w14:paraId="7AF9FECF"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5AC6BBFA" w14:textId="77777777" w:rsidR="00A16701" w:rsidRDefault="00A16701" w:rsidP="00BB7BB6">
                <w:pPr>
                  <w:keepNext/>
                  <w:rPr>
                    <w:szCs w:val="18"/>
                  </w:rPr>
                </w:pPr>
                <w:r>
                  <w:rPr>
                    <w:szCs w:val="18"/>
                  </w:rPr>
                  <w:t xml:space="preserve">R19– Journalisation </w:t>
                </w:r>
              </w:p>
            </w:tc>
            <w:tc>
              <w:tcPr>
                <w:tcW w:w="4606" w:type="dxa"/>
                <w:tcBorders>
                  <w:top w:val="single" w:sz="4" w:space="0" w:color="auto"/>
                  <w:left w:val="single" w:sz="4" w:space="0" w:color="auto"/>
                  <w:bottom w:val="single" w:sz="4" w:space="0" w:color="auto"/>
                  <w:right w:val="single" w:sz="4" w:space="0" w:color="auto"/>
                </w:tcBorders>
              </w:tcPr>
              <w:p w14:paraId="15265790" w14:textId="77777777" w:rsidR="00A16701" w:rsidRDefault="00A16701" w:rsidP="00BB7BB6">
                <w:pPr>
                  <w:keepNext/>
                  <w:rPr>
                    <w:szCs w:val="18"/>
                  </w:rPr>
                </w:pPr>
                <w:r>
                  <w:rPr>
                    <w:szCs w:val="18"/>
                  </w:rPr>
                  <w:t>T7-2</w:t>
                </w:r>
              </w:p>
            </w:tc>
          </w:tr>
          <w:tr w:rsidR="00A16701" w:rsidRPr="00A56432" w14:paraId="2C37A562"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63B140AF" w14:textId="77777777" w:rsidR="00A16701" w:rsidRDefault="00A16701" w:rsidP="00BB7BB6">
                <w:pPr>
                  <w:keepNext/>
                  <w:rPr>
                    <w:szCs w:val="18"/>
                  </w:rPr>
                </w:pPr>
                <w:r>
                  <w:rPr>
                    <w:szCs w:val="18"/>
                  </w:rPr>
                  <w:t>R20– Corrélation et analyse des journaux</w:t>
                </w:r>
              </w:p>
            </w:tc>
            <w:tc>
              <w:tcPr>
                <w:tcW w:w="4606" w:type="dxa"/>
                <w:tcBorders>
                  <w:top w:val="single" w:sz="4" w:space="0" w:color="auto"/>
                  <w:left w:val="single" w:sz="4" w:space="0" w:color="auto"/>
                  <w:bottom w:val="single" w:sz="4" w:space="0" w:color="auto"/>
                  <w:right w:val="single" w:sz="4" w:space="0" w:color="auto"/>
                </w:tcBorders>
              </w:tcPr>
              <w:p w14:paraId="220B7296" w14:textId="77777777" w:rsidR="00A16701" w:rsidRDefault="00A16701" w:rsidP="00BB7BB6">
                <w:pPr>
                  <w:keepNext/>
                  <w:rPr>
                    <w:szCs w:val="18"/>
                  </w:rPr>
                </w:pPr>
                <w:r w:rsidRPr="00A56432">
                  <w:t>7.3.2.4</w:t>
                </w:r>
              </w:p>
            </w:tc>
          </w:tr>
          <w:tr w:rsidR="00A16701" w:rsidRPr="00A56432" w14:paraId="51C107BD"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6DD05F9D" w14:textId="77777777" w:rsidR="00A16701" w:rsidRDefault="00A16701" w:rsidP="00BB7BB6">
                <w:pPr>
                  <w:keepNext/>
                  <w:rPr>
                    <w:szCs w:val="18"/>
                  </w:rPr>
                </w:pPr>
                <w:r>
                  <w:rPr>
                    <w:szCs w:val="18"/>
                  </w:rPr>
                  <w:t>R21– Réponse aux incidents</w:t>
                </w:r>
              </w:p>
            </w:tc>
            <w:tc>
              <w:tcPr>
                <w:tcW w:w="4606" w:type="dxa"/>
                <w:tcBorders>
                  <w:top w:val="single" w:sz="4" w:space="0" w:color="auto"/>
                  <w:left w:val="single" w:sz="4" w:space="0" w:color="auto"/>
                  <w:bottom w:val="single" w:sz="4" w:space="0" w:color="auto"/>
                  <w:right w:val="single" w:sz="4" w:space="0" w:color="auto"/>
                </w:tcBorders>
              </w:tcPr>
              <w:p w14:paraId="6DF10105" w14:textId="77777777" w:rsidR="00A16701" w:rsidRDefault="00A16701" w:rsidP="00BB7BB6">
                <w:pPr>
                  <w:keepNext/>
                  <w:rPr>
                    <w:szCs w:val="18"/>
                  </w:rPr>
                </w:pPr>
                <w:r>
                  <w:rPr>
                    <w:szCs w:val="18"/>
                  </w:rPr>
                  <w:t>T7-3.3</w:t>
                </w:r>
              </w:p>
            </w:tc>
          </w:tr>
          <w:tr w:rsidR="00A16701" w:rsidRPr="00A56432" w14:paraId="3A5B2527"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7552BF4A" w14:textId="77777777" w:rsidR="00A16701" w:rsidRDefault="00A16701" w:rsidP="00BB7BB6">
                <w:pPr>
                  <w:keepNext/>
                  <w:rPr>
                    <w:szCs w:val="18"/>
                  </w:rPr>
                </w:pPr>
                <w:r>
                  <w:rPr>
                    <w:szCs w:val="18"/>
                  </w:rPr>
                  <w:t>R22– Traitement des alertes</w:t>
                </w:r>
              </w:p>
            </w:tc>
            <w:tc>
              <w:tcPr>
                <w:tcW w:w="4606" w:type="dxa"/>
                <w:tcBorders>
                  <w:top w:val="single" w:sz="4" w:space="0" w:color="auto"/>
                  <w:left w:val="single" w:sz="4" w:space="0" w:color="auto"/>
                  <w:bottom w:val="single" w:sz="4" w:space="0" w:color="auto"/>
                  <w:right w:val="single" w:sz="4" w:space="0" w:color="auto"/>
                </w:tcBorders>
              </w:tcPr>
              <w:p w14:paraId="02816DBA" w14:textId="77777777" w:rsidR="00A16701" w:rsidRDefault="00A16701" w:rsidP="00BB7BB6">
                <w:pPr>
                  <w:keepNext/>
                  <w:rPr>
                    <w:szCs w:val="18"/>
                  </w:rPr>
                </w:pPr>
                <w:r>
                  <w:rPr>
                    <w:szCs w:val="18"/>
                  </w:rPr>
                  <w:t>T7-3.4, T1-4</w:t>
                </w:r>
              </w:p>
            </w:tc>
          </w:tr>
          <w:tr w:rsidR="00A16701" w:rsidRPr="00A56432" w14:paraId="66481D7A" w14:textId="77777777" w:rsidTr="00BB7BB6">
            <w:trPr>
              <w:trHeight w:val="209"/>
            </w:trPr>
            <w:tc>
              <w:tcPr>
                <w:tcW w:w="4606" w:type="dxa"/>
                <w:tcBorders>
                  <w:top w:val="single" w:sz="4" w:space="0" w:color="auto"/>
                  <w:left w:val="single" w:sz="4" w:space="0" w:color="auto"/>
                  <w:bottom w:val="single" w:sz="4" w:space="0" w:color="auto"/>
                  <w:right w:val="single" w:sz="4" w:space="0" w:color="auto"/>
                </w:tcBorders>
              </w:tcPr>
              <w:p w14:paraId="55AD25EE" w14:textId="77777777" w:rsidR="00A16701" w:rsidRDefault="00A16701" w:rsidP="00BB7BB6">
                <w:pPr>
                  <w:keepNext/>
                  <w:rPr>
                    <w:szCs w:val="18"/>
                  </w:rPr>
                </w:pPr>
                <w:r>
                  <w:rPr>
                    <w:szCs w:val="18"/>
                  </w:rPr>
                  <w:t>R23– Gestion de crise</w:t>
                </w:r>
              </w:p>
            </w:tc>
            <w:tc>
              <w:tcPr>
                <w:tcW w:w="4606" w:type="dxa"/>
                <w:tcBorders>
                  <w:top w:val="single" w:sz="4" w:space="0" w:color="auto"/>
                  <w:left w:val="single" w:sz="4" w:space="0" w:color="auto"/>
                  <w:bottom w:val="single" w:sz="4" w:space="0" w:color="auto"/>
                  <w:right w:val="single" w:sz="4" w:space="0" w:color="auto"/>
                </w:tcBorders>
              </w:tcPr>
              <w:p w14:paraId="6E95075B" w14:textId="77777777" w:rsidR="00A16701" w:rsidRDefault="00A16701" w:rsidP="00BB7BB6">
                <w:pPr>
                  <w:keepNext/>
                  <w:rPr>
                    <w:szCs w:val="18"/>
                  </w:rPr>
                </w:pPr>
                <w:r w:rsidRPr="00A56432">
                  <w:t>7.3.3.1</w:t>
                </w:r>
              </w:p>
            </w:tc>
          </w:tr>
        </w:tbl>
        <w:p w14:paraId="779FAF0D" w14:textId="77777777" w:rsidR="00A16701" w:rsidRPr="00A56432" w:rsidRDefault="00A16701" w:rsidP="00A16701">
          <w:pPr>
            <w:autoSpaceDE w:val="0"/>
            <w:autoSpaceDN w:val="0"/>
            <w:adjustRightInd w:val="0"/>
            <w:rPr>
              <w:rFonts w:cs="Arial"/>
              <w:color w:val="000000"/>
            </w:rPr>
          </w:pPr>
        </w:p>
        <w:p w14:paraId="440B8ED7" w14:textId="77777777" w:rsidR="00A16701" w:rsidRPr="00A56432" w:rsidRDefault="00A16701" w:rsidP="00A16701">
          <w:pPr>
            <w:autoSpaceDE w:val="0"/>
            <w:autoSpaceDN w:val="0"/>
            <w:adjustRightInd w:val="0"/>
            <w:rPr>
              <w:rFonts w:cs="Arial"/>
              <w:color w:val="000000"/>
            </w:rPr>
          </w:pPr>
        </w:p>
        <w:p w14:paraId="22F8FC55" w14:textId="11DC6ECD" w:rsidR="00041861" w:rsidRDefault="00041861" w:rsidP="00041861">
          <w:r>
            <w:br w:type="page"/>
          </w:r>
        </w:p>
        <w:p w14:paraId="0927B65C" w14:textId="77E18D5C" w:rsidR="0060594C" w:rsidRDefault="0060594C" w:rsidP="0060594C">
          <w:pPr>
            <w:pStyle w:val="Titre2"/>
          </w:pPr>
          <w:r>
            <w:lastRenderedPageBreak/>
            <w:t>L'archivage externalisé des données de santé</w:t>
          </w:r>
          <w:r w:rsidR="00702210">
            <w:t xml:space="preserve"> n</w:t>
          </w:r>
          <w:r w:rsidR="00D91714">
            <w:t>umérique</w:t>
          </w:r>
          <w:r w:rsidR="00702210">
            <w:t>s</w:t>
          </w:r>
          <w:r w:rsidR="00D91714">
            <w:t xml:space="preserve"> et Papier</w:t>
          </w:r>
          <w:r>
            <w:t xml:space="preserve"> </w:t>
          </w:r>
        </w:p>
        <w:p w14:paraId="4E2B179D" w14:textId="08FA7F4C" w:rsidR="0060594C" w:rsidRPr="0060594C" w:rsidRDefault="0060594C" w:rsidP="0060594C">
          <w:pPr>
            <w:pStyle w:val="Titre1"/>
            <w:numPr>
              <w:ilvl w:val="0"/>
              <w:numId w:val="0"/>
            </w:numPr>
            <w:shd w:val="clear" w:color="auto" w:fill="FFFFFF"/>
            <w:rPr>
              <w:rFonts w:asciiTheme="minorHAnsi" w:hAnsiTheme="minorHAnsi" w:cstheme="minorHAnsi"/>
              <w:color w:val="3A3A3A"/>
              <w:sz w:val="22"/>
              <w:szCs w:val="22"/>
            </w:rPr>
          </w:pPr>
          <w:r w:rsidRPr="0060594C">
            <w:rPr>
              <w:rFonts w:asciiTheme="minorHAnsi" w:hAnsiTheme="minorHAnsi" w:cstheme="minorHAnsi"/>
              <w:color w:val="3A3A3A"/>
              <w:sz w:val="22"/>
              <w:szCs w:val="22"/>
            </w:rPr>
            <w:t xml:space="preserve">(source : </w:t>
          </w:r>
          <w:hyperlink r:id="rId33" w:history="1">
            <w:r w:rsidRPr="0060594C">
              <w:rPr>
                <w:rStyle w:val="Lienhypertexte"/>
                <w:rFonts w:asciiTheme="minorHAnsi" w:hAnsiTheme="minorHAnsi" w:cstheme="minorHAnsi"/>
                <w:sz w:val="22"/>
                <w:szCs w:val="22"/>
              </w:rPr>
              <w:t>https://francearchives.gouv.fr/fr/article/239089579</w:t>
            </w:r>
          </w:hyperlink>
          <w:r>
            <w:rPr>
              <w:rFonts w:asciiTheme="minorHAnsi" w:hAnsiTheme="minorHAnsi" w:cstheme="minorHAnsi"/>
              <w:color w:val="3A3A3A"/>
              <w:sz w:val="22"/>
              <w:szCs w:val="22"/>
            </w:rPr>
            <w:t>, modifiée</w:t>
          </w:r>
          <w:r w:rsidRPr="0060594C">
            <w:rPr>
              <w:rFonts w:asciiTheme="minorHAnsi" w:hAnsiTheme="minorHAnsi" w:cstheme="minorHAnsi"/>
              <w:color w:val="3A3A3A"/>
              <w:sz w:val="22"/>
              <w:szCs w:val="22"/>
            </w:rPr>
            <w:t>)</w:t>
          </w:r>
        </w:p>
        <w:p w14:paraId="79FF9816" w14:textId="77777777" w:rsidR="0060594C" w:rsidRDefault="0060594C" w:rsidP="0060594C">
          <w:pPr>
            <w:pStyle w:val="NormalWeb"/>
            <w:shd w:val="clear" w:color="auto" w:fill="FFFFFF"/>
            <w:spacing w:before="0" w:beforeAutospacing="0" w:after="150" w:afterAutospacing="0"/>
            <w:rPr>
              <w:rFonts w:ascii="Arial" w:hAnsi="Arial" w:cs="Arial"/>
              <w:color w:val="333333"/>
            </w:rPr>
          </w:pPr>
        </w:p>
        <w:p w14:paraId="3846FD19" w14:textId="0B91F8B9" w:rsidR="0060594C" w:rsidRPr="0060594C" w:rsidRDefault="0060594C" w:rsidP="0060594C">
          <w:pPr>
            <w:rPr>
              <w:rFonts w:cstheme="minorHAnsi"/>
            </w:rPr>
          </w:pPr>
          <w:r w:rsidRPr="0060594C">
            <w:rPr>
              <w:rFonts w:cstheme="minorHAnsi"/>
            </w:rPr>
            <w:t xml:space="preserve">Le dépôt d’archives publiques courantes et intermédiaires, sur </w:t>
          </w:r>
          <w:r w:rsidRPr="00E22ED8">
            <w:rPr>
              <w:rFonts w:cstheme="minorHAnsi"/>
              <w:u w:val="single"/>
            </w:rPr>
            <w:t>support papier ou numérique</w:t>
          </w:r>
          <w:r w:rsidRPr="0060594C">
            <w:rPr>
              <w:rFonts w:cstheme="minorHAnsi"/>
            </w:rPr>
            <w:t>, auprès de personnes physiques ou morales agréées à cet effet, est encadré par les textes suivants :</w:t>
          </w:r>
        </w:p>
        <w:p w14:paraId="1668720A" w14:textId="77777777" w:rsidR="0060594C" w:rsidRPr="00FD3FB2" w:rsidRDefault="0060594C" w:rsidP="0060594C">
          <w:pPr>
            <w:rPr>
              <w:rFonts w:cstheme="minorHAnsi"/>
              <w:b/>
            </w:rPr>
          </w:pPr>
          <w:r w:rsidRPr="00FD3FB2">
            <w:rPr>
              <w:rFonts w:cstheme="minorHAnsi"/>
              <w:b/>
            </w:rPr>
            <w:t>Code du patrimoine : articles </w:t>
          </w:r>
          <w:hyperlink r:id="rId34" w:tgtFrame="_blank" w:tooltip="L212-4 - Nouvelle fenêtre" w:history="1">
            <w:r w:rsidRPr="00FD3FB2">
              <w:rPr>
                <w:rStyle w:val="Lienhypertexte"/>
                <w:rFonts w:cstheme="minorHAnsi"/>
                <w:b/>
                <w:color w:val="09669D"/>
              </w:rPr>
              <w:t>L212-4</w:t>
            </w:r>
          </w:hyperlink>
          <w:r w:rsidRPr="00FD3FB2">
            <w:rPr>
              <w:rFonts w:cstheme="minorHAnsi"/>
              <w:b/>
            </w:rPr>
            <w:t> et </w:t>
          </w:r>
          <w:hyperlink r:id="rId35" w:tgtFrame="_blank" w:tooltip="R212-19 à R212-31 - Nouvelle fenêtre" w:history="1">
            <w:r w:rsidRPr="00FD3FB2">
              <w:rPr>
                <w:rStyle w:val="Lienhypertexte"/>
                <w:rFonts w:cstheme="minorHAnsi"/>
                <w:b/>
                <w:color w:val="09669D"/>
              </w:rPr>
              <w:t>R212-19 à R212-31</w:t>
            </w:r>
          </w:hyperlink>
          <w:r w:rsidRPr="00FD3FB2">
            <w:rPr>
              <w:rFonts w:cstheme="minorHAnsi"/>
              <w:b/>
            </w:rPr>
            <w:t> ;</w:t>
          </w:r>
        </w:p>
        <w:p w14:paraId="3FEBA7D3" w14:textId="77777777" w:rsidR="0060594C" w:rsidRPr="0060594C" w:rsidRDefault="004E544A" w:rsidP="0060594C">
          <w:pPr>
            <w:numPr>
              <w:ilvl w:val="0"/>
              <w:numId w:val="14"/>
            </w:numPr>
            <w:shd w:val="clear" w:color="auto" w:fill="FFFFFF"/>
            <w:tabs>
              <w:tab w:val="clear" w:pos="720"/>
              <w:tab w:val="num" w:pos="284"/>
            </w:tabs>
            <w:spacing w:before="100" w:beforeAutospacing="1" w:after="100" w:afterAutospacing="1"/>
            <w:ind w:left="0" w:firstLine="0"/>
            <w:rPr>
              <w:rFonts w:cstheme="minorHAnsi"/>
              <w:color w:val="333333"/>
            </w:rPr>
          </w:pPr>
          <w:hyperlink r:id="rId36" w:tgtFrame="_blank" w:tooltip="Arrêté ministériel du 4 décembre 2009 précisant les normes relatives aux prestations en archivage et gestion externalisée - Nouvelle fenêtre" w:history="1">
            <w:r w:rsidR="0060594C" w:rsidRPr="0060594C">
              <w:rPr>
                <w:rStyle w:val="Lienhypertexte"/>
                <w:rFonts w:cstheme="minorHAnsi"/>
                <w:color w:val="09669D"/>
              </w:rPr>
              <w:t>Arrêté ministériel du 4 décembre 2009 précisant les normes relatives aux prestations en archivage et gestion externalisée</w:t>
            </w:r>
          </w:hyperlink>
          <w:r w:rsidR="0060594C" w:rsidRPr="0060594C">
            <w:rPr>
              <w:rFonts w:cstheme="minorHAnsi"/>
              <w:color w:val="333333"/>
            </w:rPr>
            <w:t>.</w:t>
          </w:r>
        </w:p>
        <w:p w14:paraId="4E921A59"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En plus des références citées ci-dessus, les textes suivants s’appliquent au cas particulier des données de santé à caractère personnel :</w:t>
          </w:r>
        </w:p>
        <w:p w14:paraId="5609BA39" w14:textId="77777777" w:rsidR="0060594C" w:rsidRPr="0060594C" w:rsidRDefault="0060594C" w:rsidP="0060594C">
          <w:pPr>
            <w:numPr>
              <w:ilvl w:val="0"/>
              <w:numId w:val="15"/>
            </w:numPr>
            <w:shd w:val="clear" w:color="auto" w:fill="FFFFFF"/>
            <w:tabs>
              <w:tab w:val="clear" w:pos="720"/>
              <w:tab w:val="num" w:pos="284"/>
            </w:tabs>
            <w:spacing w:before="100" w:beforeAutospacing="1" w:after="100" w:afterAutospacing="1"/>
            <w:ind w:left="0" w:firstLine="0"/>
            <w:rPr>
              <w:rFonts w:cstheme="minorHAnsi"/>
              <w:color w:val="333333"/>
            </w:rPr>
          </w:pPr>
          <w:r w:rsidRPr="0060594C">
            <w:rPr>
              <w:rFonts w:cstheme="minorHAnsi"/>
              <w:color w:val="333333"/>
            </w:rPr>
            <w:t>Code de la santé publique, articles </w:t>
          </w:r>
          <w:hyperlink r:id="rId37" w:tgtFrame="_blank" w:tooltip="L1111-8 - Nouvelle fenêtre" w:history="1">
            <w:r w:rsidRPr="0060594C">
              <w:rPr>
                <w:rStyle w:val="Lienhypertexte"/>
                <w:rFonts w:cstheme="minorHAnsi"/>
                <w:color w:val="09669D"/>
              </w:rPr>
              <w:t>L1111-8</w:t>
            </w:r>
          </w:hyperlink>
          <w:r w:rsidRPr="0060594C">
            <w:rPr>
              <w:rFonts w:cstheme="minorHAnsi"/>
              <w:color w:val="333333"/>
            </w:rPr>
            <w:t>, </w:t>
          </w:r>
          <w:hyperlink r:id="rId38" w:tgtFrame="_blank" w:tooltip="R1111-9 à R1111-15-1 - Nouvelle fenêtre" w:history="1">
            <w:r w:rsidRPr="0060594C">
              <w:rPr>
                <w:rStyle w:val="Lienhypertexte"/>
                <w:rFonts w:cstheme="minorHAnsi"/>
                <w:color w:val="09669D"/>
              </w:rPr>
              <w:t>R1111-9 à R1111-15-1</w:t>
            </w:r>
          </w:hyperlink>
          <w:r w:rsidRPr="0060594C">
            <w:rPr>
              <w:rFonts w:cstheme="minorHAnsi"/>
              <w:color w:val="333333"/>
            </w:rPr>
            <w:t> et </w:t>
          </w:r>
          <w:hyperlink r:id="rId39" w:tgtFrame="_blank" w:tooltip="R1111-16 - Nouvelle fenêtre" w:history="1">
            <w:r w:rsidRPr="0060594C">
              <w:rPr>
                <w:rStyle w:val="Lienhypertexte"/>
                <w:rFonts w:cstheme="minorHAnsi"/>
                <w:color w:val="09669D"/>
              </w:rPr>
              <w:t>R1111-16</w:t>
            </w:r>
          </w:hyperlink>
          <w:r w:rsidRPr="0060594C">
            <w:rPr>
              <w:rFonts w:cstheme="minorHAnsi"/>
              <w:color w:val="333333"/>
            </w:rPr>
            <w:t> (relatifs à l’hébergement des données de santé à caractère personnel par des personnes physiques ou morales agréés à cet effet).</w:t>
          </w:r>
        </w:p>
        <w:p w14:paraId="4E39FA24" w14:textId="28AA8D43" w:rsidR="0060594C" w:rsidRDefault="004E544A" w:rsidP="0060594C">
          <w:pPr>
            <w:pStyle w:val="NormalWeb"/>
            <w:numPr>
              <w:ilvl w:val="0"/>
              <w:numId w:val="15"/>
            </w:numPr>
            <w:shd w:val="clear" w:color="auto" w:fill="FFFFFF"/>
            <w:tabs>
              <w:tab w:val="clear" w:pos="720"/>
              <w:tab w:val="num" w:pos="284"/>
            </w:tabs>
            <w:ind w:left="0" w:firstLine="0"/>
            <w:rPr>
              <w:rFonts w:asciiTheme="minorHAnsi" w:hAnsiTheme="minorHAnsi" w:cstheme="minorHAnsi"/>
              <w:color w:val="333333"/>
              <w:sz w:val="22"/>
              <w:szCs w:val="22"/>
            </w:rPr>
          </w:pPr>
          <w:hyperlink r:id="rId40" w:tgtFrame="_blank" w:tooltip="Ordonnance n°2017-27 du 12 janvier 2017 - nouvelle fenêtre" w:history="1">
            <w:r w:rsidR="0060594C" w:rsidRPr="0060594C">
              <w:rPr>
                <w:rStyle w:val="Lienhypertexte"/>
                <w:rFonts w:asciiTheme="minorHAnsi" w:hAnsiTheme="minorHAnsi" w:cstheme="minorHAnsi"/>
                <w:sz w:val="22"/>
                <w:szCs w:val="22"/>
              </w:rPr>
              <w:t>Ordonnance n°2017-27 du 12 janvier 2017</w:t>
            </w:r>
          </w:hyperlink>
          <w:r w:rsidR="0060594C" w:rsidRPr="0060594C">
            <w:rPr>
              <w:rFonts w:asciiTheme="minorHAnsi" w:hAnsiTheme="minorHAnsi" w:cstheme="minorHAnsi"/>
              <w:color w:val="333333"/>
              <w:sz w:val="22"/>
              <w:szCs w:val="22"/>
            </w:rPr>
            <w:t> relative à l’hébergement des données de santé à caractère personnel venant modifier l’article </w:t>
          </w:r>
          <w:hyperlink r:id="rId41" w:tgtFrame="_blank" w:tooltip="L1111-8 - Nouvelle fenêtre" w:history="1">
            <w:r w:rsidR="0060594C" w:rsidRPr="0060594C">
              <w:rPr>
                <w:rStyle w:val="Lienhypertexte"/>
                <w:rFonts w:asciiTheme="minorHAnsi" w:hAnsiTheme="minorHAnsi" w:cstheme="minorHAnsi"/>
                <w:color w:val="09669D"/>
                <w:sz w:val="22"/>
                <w:szCs w:val="22"/>
              </w:rPr>
              <w:t>L1111-8</w:t>
            </w:r>
          </w:hyperlink>
          <w:r w:rsidR="0060594C" w:rsidRPr="0060594C">
            <w:rPr>
              <w:rFonts w:asciiTheme="minorHAnsi" w:hAnsiTheme="minorHAnsi" w:cstheme="minorHAnsi"/>
              <w:color w:val="333333"/>
              <w:sz w:val="22"/>
              <w:szCs w:val="22"/>
            </w:rPr>
            <w:t> du Code de la santé publique et l’article </w:t>
          </w:r>
          <w:hyperlink r:id="rId42" w:tgtFrame="_blank" w:tooltip="L212-4 - Nouvelle fenêtre" w:history="1">
            <w:r w:rsidR="0060594C" w:rsidRPr="0060594C">
              <w:rPr>
                <w:rStyle w:val="Lienhypertexte"/>
                <w:rFonts w:asciiTheme="minorHAnsi" w:hAnsiTheme="minorHAnsi" w:cstheme="minorHAnsi"/>
                <w:color w:val="09669D"/>
                <w:sz w:val="22"/>
                <w:szCs w:val="22"/>
              </w:rPr>
              <w:t>L212-4</w:t>
            </w:r>
          </w:hyperlink>
          <w:r w:rsidR="0060594C" w:rsidRPr="0060594C">
            <w:rPr>
              <w:rFonts w:asciiTheme="minorHAnsi" w:hAnsiTheme="minorHAnsi" w:cstheme="minorHAnsi"/>
              <w:color w:val="333333"/>
              <w:sz w:val="22"/>
              <w:szCs w:val="22"/>
            </w:rPr>
            <w:t> du Code du patrimoine.</w:t>
          </w:r>
        </w:p>
        <w:p w14:paraId="31FA0CEC" w14:textId="3CBD935D" w:rsidR="0060594C" w:rsidRDefault="0060594C" w:rsidP="0060594C">
          <w:pPr>
            <w:pStyle w:val="NormalWeb"/>
            <w:numPr>
              <w:ilvl w:val="0"/>
              <w:numId w:val="15"/>
            </w:numPr>
            <w:shd w:val="clear" w:color="auto" w:fill="FFFFFF"/>
            <w:tabs>
              <w:tab w:val="clear" w:pos="720"/>
              <w:tab w:val="num" w:pos="284"/>
            </w:tabs>
            <w:ind w:left="0" w:firstLine="0"/>
            <w:rPr>
              <w:rFonts w:asciiTheme="minorHAnsi" w:hAnsiTheme="minorHAnsi" w:cstheme="minorHAnsi"/>
              <w:color w:val="333333"/>
              <w:sz w:val="22"/>
              <w:szCs w:val="22"/>
            </w:rPr>
          </w:pPr>
          <w:r>
            <w:rPr>
              <w:rFonts w:asciiTheme="minorHAnsi" w:hAnsiTheme="minorHAnsi" w:cstheme="minorHAnsi"/>
              <w:color w:val="333333"/>
              <w:sz w:val="22"/>
              <w:szCs w:val="22"/>
            </w:rPr>
            <w:t xml:space="preserve">Le règlement </w:t>
          </w:r>
          <w:r w:rsidRPr="0060594C">
            <w:rPr>
              <w:rFonts w:asciiTheme="minorHAnsi" w:hAnsiTheme="minorHAnsi" w:cstheme="minorHAnsi"/>
              <w:color w:val="333333"/>
              <w:sz w:val="22"/>
              <w:szCs w:val="22"/>
            </w:rPr>
            <w:t>(UE) 2016/679</w:t>
          </w:r>
          <w:r>
            <w:rPr>
              <w:rFonts w:asciiTheme="minorHAnsi" w:hAnsiTheme="minorHAnsi" w:cstheme="minorHAnsi"/>
              <w:color w:val="333333"/>
              <w:sz w:val="22"/>
              <w:szCs w:val="22"/>
            </w:rPr>
            <w:t>, dit RGPD</w:t>
          </w:r>
        </w:p>
        <w:p w14:paraId="4FCB2516" w14:textId="47078511" w:rsidR="0060594C" w:rsidRPr="0060594C" w:rsidRDefault="0060594C" w:rsidP="0060594C">
          <w:pPr>
            <w:pStyle w:val="NormalWeb"/>
            <w:numPr>
              <w:ilvl w:val="0"/>
              <w:numId w:val="15"/>
            </w:numPr>
            <w:shd w:val="clear" w:color="auto" w:fill="FFFFFF"/>
            <w:tabs>
              <w:tab w:val="clear" w:pos="720"/>
              <w:tab w:val="num" w:pos="284"/>
            </w:tabs>
            <w:ind w:left="0" w:firstLine="0"/>
            <w:rPr>
              <w:rFonts w:asciiTheme="minorHAnsi" w:hAnsiTheme="minorHAnsi" w:cstheme="minorHAnsi"/>
              <w:color w:val="333333"/>
              <w:sz w:val="22"/>
              <w:szCs w:val="22"/>
            </w:rPr>
          </w:pPr>
          <w:r w:rsidRPr="0060594C">
            <w:rPr>
              <w:rFonts w:asciiTheme="minorHAnsi" w:hAnsiTheme="minorHAnsi" w:cstheme="minorHAnsi"/>
              <w:sz w:val="22"/>
              <w:szCs w:val="22"/>
            </w:rPr>
            <w:t xml:space="preserve">La </w:t>
          </w:r>
          <w:hyperlink r:id="rId43" w:history="1">
            <w:r w:rsidRPr="0060594C">
              <w:rPr>
                <w:rStyle w:val="Lienhypertexte"/>
                <w:rFonts w:asciiTheme="minorHAnsi" w:hAnsiTheme="minorHAnsi" w:cstheme="minorHAnsi"/>
                <w:sz w:val="22"/>
                <w:szCs w:val="22"/>
              </w:rPr>
              <w:t>circulaire n° 6282-SG du 5 juillet 2021</w:t>
            </w:r>
          </w:hyperlink>
          <w:r>
            <w:rPr>
              <w:rFonts w:asciiTheme="minorHAnsi" w:hAnsiTheme="minorHAnsi" w:cstheme="minorHAnsi"/>
              <w:sz w:val="22"/>
              <w:szCs w:val="22"/>
            </w:rPr>
            <w:t>, dite cloud au centre</w:t>
          </w:r>
        </w:p>
        <w:p w14:paraId="213E2453" w14:textId="29686ECF"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 xml:space="preserve">Il convient d'indiquer au préalable que, tant pour le papier que pour l'électronique, la nature privée ou publique des archives n'entre pas en ligne de compte. Cela signifie que les </w:t>
          </w:r>
          <w:r w:rsidR="00F8466F" w:rsidRPr="0060594C">
            <w:rPr>
              <w:rFonts w:asciiTheme="minorHAnsi" w:hAnsiTheme="minorHAnsi" w:cstheme="minorHAnsi"/>
              <w:color w:val="333333"/>
              <w:sz w:val="22"/>
              <w:szCs w:val="22"/>
            </w:rPr>
            <w:t>prescriptions évoquées</w:t>
          </w:r>
          <w:r w:rsidRPr="0060594C">
            <w:rPr>
              <w:rFonts w:asciiTheme="minorHAnsi" w:hAnsiTheme="minorHAnsi" w:cstheme="minorHAnsi"/>
              <w:color w:val="333333"/>
              <w:sz w:val="22"/>
              <w:szCs w:val="22"/>
            </w:rPr>
            <w:t xml:space="preserve"> ci-dessous sont applicables pour les données de santé à caractère personnel issues tant par exemple d'un établissement public hospitalier que d'une clinique privée.</w:t>
          </w:r>
        </w:p>
        <w:p w14:paraId="6804578C"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Pour ce qui est du </w:t>
          </w:r>
          <w:r w:rsidRPr="0060594C">
            <w:rPr>
              <w:rStyle w:val="lev"/>
              <w:rFonts w:asciiTheme="minorHAnsi" w:hAnsiTheme="minorHAnsi" w:cstheme="minorHAnsi"/>
              <w:color w:val="333333"/>
              <w:sz w:val="22"/>
              <w:szCs w:val="22"/>
            </w:rPr>
            <w:t>papier</w:t>
          </w:r>
          <w:r w:rsidRPr="0060594C">
            <w:rPr>
              <w:rFonts w:asciiTheme="minorHAnsi" w:hAnsiTheme="minorHAnsi" w:cstheme="minorHAnsi"/>
              <w:color w:val="333333"/>
              <w:sz w:val="22"/>
              <w:szCs w:val="22"/>
            </w:rPr>
            <w:t>, le Code de la santé considère que l’activité d’hébergement se confond avec celle de conservation au sens défini par le Code du patrimoine et prévoit par conséquent que ces données sont confiées </w:t>
          </w:r>
          <w:r w:rsidRPr="0060594C">
            <w:rPr>
              <w:rStyle w:val="lev"/>
              <w:rFonts w:asciiTheme="minorHAnsi" w:hAnsiTheme="minorHAnsi" w:cstheme="minorHAnsi"/>
              <w:color w:val="333333"/>
              <w:sz w:val="22"/>
              <w:szCs w:val="22"/>
            </w:rPr>
            <w:t>uniquement</w:t>
          </w:r>
          <w:r w:rsidRPr="0060594C">
            <w:rPr>
              <w:rFonts w:asciiTheme="minorHAnsi" w:hAnsiTheme="minorHAnsi" w:cstheme="minorHAnsi"/>
              <w:color w:val="333333"/>
              <w:sz w:val="22"/>
              <w:szCs w:val="22"/>
            </w:rPr>
            <w:t> à une personne physique ou morale bénéficiant d'un </w:t>
          </w:r>
          <w:r w:rsidRPr="0060594C">
            <w:rPr>
              <w:rStyle w:val="lev"/>
              <w:rFonts w:asciiTheme="minorHAnsi" w:hAnsiTheme="minorHAnsi" w:cstheme="minorHAnsi"/>
              <w:color w:val="333333"/>
              <w:sz w:val="22"/>
              <w:szCs w:val="22"/>
            </w:rPr>
            <w:t>agrément</w:t>
          </w:r>
          <w:r w:rsidRPr="0060594C">
            <w:rPr>
              <w:rFonts w:asciiTheme="minorHAnsi" w:hAnsiTheme="minorHAnsi" w:cstheme="minorHAnsi"/>
              <w:color w:val="333333"/>
              <w:sz w:val="22"/>
              <w:szCs w:val="22"/>
            </w:rPr>
            <w:t> accordé au titre du Code du patrimoine (Code de la santé publique, article </w:t>
          </w:r>
          <w:hyperlink r:id="rId44" w:tgtFrame="_blank" w:tooltip="R.1111-16 - Nouvelle fenêtre" w:history="1">
            <w:r w:rsidRPr="0060594C">
              <w:rPr>
                <w:rStyle w:val="Lienhypertexte"/>
                <w:rFonts w:asciiTheme="minorHAnsi" w:hAnsiTheme="minorHAnsi" w:cstheme="minorHAnsi"/>
                <w:color w:val="09669D"/>
                <w:sz w:val="22"/>
                <w:szCs w:val="22"/>
              </w:rPr>
              <w:t>R.1111-16</w:t>
            </w:r>
          </w:hyperlink>
          <w:r w:rsidRPr="0060594C">
            <w:rPr>
              <w:rFonts w:asciiTheme="minorHAnsi" w:hAnsiTheme="minorHAnsi" w:cstheme="minorHAnsi"/>
              <w:color w:val="333333"/>
              <w:sz w:val="22"/>
              <w:szCs w:val="22"/>
            </w:rPr>
            <w:t>).</w:t>
          </w:r>
        </w:p>
        <w:p w14:paraId="099F7612"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Pour ce qui est du</w:t>
          </w:r>
          <w:r w:rsidRPr="0060594C">
            <w:rPr>
              <w:rStyle w:val="lev"/>
              <w:rFonts w:asciiTheme="minorHAnsi" w:hAnsiTheme="minorHAnsi" w:cstheme="minorHAnsi"/>
              <w:color w:val="333333"/>
              <w:sz w:val="22"/>
              <w:szCs w:val="22"/>
            </w:rPr>
            <w:t> numérique</w:t>
          </w:r>
          <w:r w:rsidRPr="0060594C">
            <w:rPr>
              <w:rFonts w:asciiTheme="minorHAnsi" w:hAnsiTheme="minorHAnsi" w:cstheme="minorHAnsi"/>
              <w:color w:val="333333"/>
              <w:sz w:val="22"/>
              <w:szCs w:val="22"/>
            </w:rPr>
            <w:t>, l’article </w:t>
          </w:r>
          <w:hyperlink r:id="rId45" w:tgtFrame="_blank" w:tooltip="L1111-8 - Nouvelle fenêtre" w:history="1">
            <w:r w:rsidRPr="0060594C">
              <w:rPr>
                <w:rStyle w:val="Lienhypertexte"/>
                <w:rFonts w:asciiTheme="minorHAnsi" w:hAnsiTheme="minorHAnsi" w:cstheme="minorHAnsi"/>
                <w:color w:val="09669D"/>
                <w:sz w:val="22"/>
                <w:szCs w:val="22"/>
              </w:rPr>
              <w:t>L1111-8</w:t>
            </w:r>
          </w:hyperlink>
          <w:r w:rsidRPr="0060594C">
            <w:rPr>
              <w:rFonts w:asciiTheme="minorHAnsi" w:hAnsiTheme="minorHAnsi" w:cstheme="minorHAnsi"/>
              <w:color w:val="333333"/>
              <w:sz w:val="22"/>
              <w:szCs w:val="22"/>
            </w:rPr>
            <w:t> du code de la santé publique prévoit que l'externalisation de la conservation  de données de santé à caractère personnel sur support électronique dans le cadre d’un </w:t>
          </w:r>
          <w:r w:rsidRPr="0060594C">
            <w:rPr>
              <w:rStyle w:val="lev"/>
              <w:rFonts w:asciiTheme="minorHAnsi" w:hAnsiTheme="minorHAnsi" w:cstheme="minorHAnsi"/>
              <w:color w:val="333333"/>
              <w:sz w:val="22"/>
              <w:szCs w:val="22"/>
            </w:rPr>
            <w:t>service d’archivage électronique</w:t>
          </w:r>
          <w:r w:rsidRPr="0060594C">
            <w:rPr>
              <w:rFonts w:asciiTheme="minorHAnsi" w:hAnsiTheme="minorHAnsi" w:cstheme="minorHAnsi"/>
              <w:color w:val="333333"/>
              <w:sz w:val="22"/>
              <w:szCs w:val="22"/>
            </w:rPr>
            <w:t> ne peut se faire qu’auprès d’une personne détentrice d’un </w:t>
          </w:r>
          <w:r w:rsidRPr="0060594C">
            <w:rPr>
              <w:rStyle w:val="lev"/>
              <w:rFonts w:asciiTheme="minorHAnsi" w:hAnsiTheme="minorHAnsi" w:cstheme="minorHAnsi"/>
              <w:color w:val="333333"/>
              <w:sz w:val="22"/>
              <w:szCs w:val="22"/>
            </w:rPr>
            <w:t>agrément</w:t>
          </w:r>
          <w:r w:rsidRPr="0060594C">
            <w:rPr>
              <w:rFonts w:asciiTheme="minorHAnsi" w:hAnsiTheme="minorHAnsi" w:cstheme="minorHAnsi"/>
              <w:color w:val="333333"/>
              <w:sz w:val="22"/>
              <w:szCs w:val="22"/>
            </w:rPr>
            <w:t> délivré au titre du code du patrimoine. Puisque l’activité de conservation englobe celle d’hébergement, l’agrément pour le tiers-archivage dispense donc de la certification du ministère de la Santé pour l’hébergement des données de santé (dite certification HDS) . En revanche, la certification du ministère de la santé ne dispense de l’agrément délivré au titre du code du patrimoine que si l’activité est limitée au seul hébergement*.</w:t>
          </w:r>
        </w:p>
        <w:p w14:paraId="45814CB5"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 </w:t>
          </w:r>
        </w:p>
        <w:p w14:paraId="0C689020" w14:textId="77777777" w:rsidR="0060594C" w:rsidRPr="0060594C" w:rsidRDefault="0060594C" w:rsidP="0060594C">
          <w:pPr>
            <w:pStyle w:val="NormalWeb"/>
            <w:shd w:val="clear" w:color="auto" w:fill="FFFFFF"/>
            <w:spacing w:before="0" w:beforeAutospacing="0" w:after="150" w:afterAutospacing="0"/>
            <w:rPr>
              <w:rFonts w:asciiTheme="minorHAnsi" w:hAnsiTheme="minorHAnsi" w:cstheme="minorHAnsi"/>
              <w:color w:val="333333"/>
              <w:sz w:val="22"/>
              <w:szCs w:val="22"/>
            </w:rPr>
          </w:pPr>
          <w:r w:rsidRPr="0060594C">
            <w:rPr>
              <w:rFonts w:asciiTheme="minorHAnsi" w:hAnsiTheme="minorHAnsi" w:cstheme="minorHAnsi"/>
              <w:color w:val="333333"/>
              <w:sz w:val="22"/>
              <w:szCs w:val="22"/>
            </w:rPr>
            <w:t>* Hébergement : comprend l’hébergement physique mais également le maintien en condition opérationnelle des infrastructures d’une part et des outils logiciels d’autre part mais ne comprend pas l’administration fonctionnelle d’un système d’archivage électronique et/ou la mise en œuvre des procédures archivistiques.</w:t>
          </w:r>
        </w:p>
        <w:p w14:paraId="7FA52D3D" w14:textId="6F6A68C7" w:rsidR="007A25F4" w:rsidRDefault="004E544A" w:rsidP="007A25F4"/>
      </w:sdtContent>
    </w:sdt>
    <w:bookmarkEnd w:id="0" w:displacedByCustomXml="prev"/>
    <w:bookmarkEnd w:id="1" w:displacedByCustomXml="prev"/>
    <w:p w14:paraId="1E429666" w14:textId="3E625D1A" w:rsidR="0078117E" w:rsidRDefault="0078117E">
      <w:pPr>
        <w:spacing w:after="160" w:line="259" w:lineRule="auto"/>
      </w:pPr>
      <w:r>
        <w:br w:type="page"/>
      </w:r>
    </w:p>
    <w:p w14:paraId="5747317B" w14:textId="77777777" w:rsidR="0078117E" w:rsidRPr="00CE655D" w:rsidRDefault="0078117E" w:rsidP="0078117E"/>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342"/>
        <w:gridCol w:w="6737"/>
      </w:tblGrid>
      <w:tr w:rsidR="0078117E" w:rsidRPr="00CE655D" w14:paraId="3F7CE4A3" w14:textId="77777777" w:rsidTr="00111DC1">
        <w:trPr>
          <w:cantSplit/>
        </w:trPr>
        <w:tc>
          <w:tcPr>
            <w:tcW w:w="9072" w:type="dxa"/>
            <w:gridSpan w:val="3"/>
            <w:shd w:val="clear" w:color="auto" w:fill="C0C0C0"/>
            <w:vAlign w:val="center"/>
          </w:tcPr>
          <w:p w14:paraId="61421718" w14:textId="77777777" w:rsidR="0078117E" w:rsidRPr="00CE655D" w:rsidRDefault="0078117E" w:rsidP="00111DC1">
            <w:r w:rsidRPr="00CE655D">
              <w:br w:type="page"/>
              <w:t>Historique du document</w:t>
            </w:r>
          </w:p>
        </w:tc>
      </w:tr>
      <w:tr w:rsidR="0078117E" w:rsidRPr="00CE655D" w14:paraId="06CFC719" w14:textId="77777777" w:rsidTr="00111DC1">
        <w:trPr>
          <w:trHeight w:val="445"/>
        </w:trPr>
        <w:tc>
          <w:tcPr>
            <w:tcW w:w="993" w:type="dxa"/>
          </w:tcPr>
          <w:p w14:paraId="355C10CA" w14:textId="77777777" w:rsidR="0078117E" w:rsidRPr="00CE655D" w:rsidRDefault="0078117E" w:rsidP="00111DC1">
            <w:r w:rsidRPr="00CE655D">
              <w:t>Version</w:t>
            </w:r>
          </w:p>
        </w:tc>
        <w:tc>
          <w:tcPr>
            <w:tcW w:w="1342" w:type="dxa"/>
          </w:tcPr>
          <w:p w14:paraId="27FCEB7A" w14:textId="77777777" w:rsidR="0078117E" w:rsidRPr="00CE655D" w:rsidRDefault="0078117E" w:rsidP="00111DC1">
            <w:r w:rsidRPr="00CE655D">
              <w:t>Date</w:t>
            </w:r>
          </w:p>
        </w:tc>
        <w:tc>
          <w:tcPr>
            <w:tcW w:w="6737" w:type="dxa"/>
          </w:tcPr>
          <w:p w14:paraId="2CE275D9" w14:textId="77777777" w:rsidR="0078117E" w:rsidRPr="00CE655D" w:rsidRDefault="0078117E" w:rsidP="00111DC1">
            <w:r w:rsidRPr="00CE655D">
              <w:t>Actions</w:t>
            </w:r>
          </w:p>
        </w:tc>
      </w:tr>
      <w:tr w:rsidR="0078117E" w:rsidRPr="00CE655D" w14:paraId="40770CF6" w14:textId="77777777" w:rsidTr="00111DC1">
        <w:tc>
          <w:tcPr>
            <w:tcW w:w="993" w:type="dxa"/>
            <w:vAlign w:val="center"/>
          </w:tcPr>
          <w:p w14:paraId="6C15C593" w14:textId="79692E9A" w:rsidR="0078117E" w:rsidRPr="00CE655D" w:rsidRDefault="0078117E" w:rsidP="00C75B2C">
            <w:pPr>
              <w:jc w:val="center"/>
            </w:pPr>
            <w:r>
              <w:t>1.0</w:t>
            </w:r>
          </w:p>
        </w:tc>
        <w:tc>
          <w:tcPr>
            <w:tcW w:w="1342" w:type="dxa"/>
            <w:vAlign w:val="center"/>
          </w:tcPr>
          <w:p w14:paraId="1A497AC9" w14:textId="1FBE25CB" w:rsidR="0078117E" w:rsidRPr="00CE655D" w:rsidRDefault="0078117E" w:rsidP="0078117E">
            <w:r>
              <w:t>01/08/2025</w:t>
            </w:r>
          </w:p>
        </w:tc>
        <w:tc>
          <w:tcPr>
            <w:tcW w:w="6737" w:type="dxa"/>
            <w:vAlign w:val="center"/>
          </w:tcPr>
          <w:p w14:paraId="0FF83788" w14:textId="771AE896" w:rsidR="0078117E" w:rsidRPr="00CE655D" w:rsidRDefault="0078117E" w:rsidP="00111DC1">
            <w:r>
              <w:t>Version Initiale</w:t>
            </w:r>
          </w:p>
        </w:tc>
      </w:tr>
      <w:tr w:rsidR="0078117E" w:rsidRPr="00CE655D" w14:paraId="43AB64D1" w14:textId="77777777" w:rsidTr="00111DC1">
        <w:tc>
          <w:tcPr>
            <w:tcW w:w="993" w:type="dxa"/>
            <w:vAlign w:val="center"/>
          </w:tcPr>
          <w:p w14:paraId="323907D1" w14:textId="5C515F72" w:rsidR="0078117E" w:rsidRPr="00CE655D" w:rsidRDefault="0078117E" w:rsidP="00111DC1"/>
        </w:tc>
        <w:tc>
          <w:tcPr>
            <w:tcW w:w="1342" w:type="dxa"/>
            <w:vAlign w:val="center"/>
          </w:tcPr>
          <w:p w14:paraId="50EDBD95" w14:textId="7788F5FA" w:rsidR="0078117E" w:rsidRPr="00CE655D" w:rsidRDefault="0078117E" w:rsidP="00111DC1"/>
        </w:tc>
        <w:tc>
          <w:tcPr>
            <w:tcW w:w="6737" w:type="dxa"/>
            <w:vAlign w:val="center"/>
          </w:tcPr>
          <w:p w14:paraId="4B8EE31B" w14:textId="79D4E603" w:rsidR="0078117E" w:rsidRPr="00CE655D" w:rsidRDefault="0078117E" w:rsidP="00111DC1"/>
        </w:tc>
      </w:tr>
      <w:tr w:rsidR="0078117E" w:rsidRPr="00CE655D" w14:paraId="1BBD6F72" w14:textId="77777777" w:rsidTr="00111DC1">
        <w:tc>
          <w:tcPr>
            <w:tcW w:w="993" w:type="dxa"/>
            <w:vAlign w:val="center"/>
          </w:tcPr>
          <w:p w14:paraId="21476FE2" w14:textId="32FAEB1A" w:rsidR="0078117E" w:rsidRPr="00CE655D" w:rsidRDefault="0078117E" w:rsidP="00111DC1"/>
        </w:tc>
        <w:tc>
          <w:tcPr>
            <w:tcW w:w="1342" w:type="dxa"/>
            <w:vAlign w:val="center"/>
          </w:tcPr>
          <w:p w14:paraId="4C9BEF4B" w14:textId="57AD6B51" w:rsidR="0078117E" w:rsidRPr="00CE655D" w:rsidRDefault="0078117E" w:rsidP="00111DC1"/>
        </w:tc>
        <w:tc>
          <w:tcPr>
            <w:tcW w:w="6737" w:type="dxa"/>
            <w:vAlign w:val="center"/>
          </w:tcPr>
          <w:p w14:paraId="1537E0F2" w14:textId="38C77A59" w:rsidR="0078117E" w:rsidRPr="00CE655D" w:rsidRDefault="0078117E" w:rsidP="00111DC1"/>
        </w:tc>
      </w:tr>
      <w:tr w:rsidR="0078117E" w:rsidRPr="00CE655D" w14:paraId="423FF0C9" w14:textId="77777777" w:rsidTr="00111DC1">
        <w:tc>
          <w:tcPr>
            <w:tcW w:w="993" w:type="dxa"/>
            <w:vAlign w:val="center"/>
          </w:tcPr>
          <w:p w14:paraId="4D691F7C" w14:textId="1A3AB114" w:rsidR="0078117E" w:rsidRPr="00CE655D" w:rsidRDefault="0078117E" w:rsidP="00111DC1"/>
        </w:tc>
        <w:tc>
          <w:tcPr>
            <w:tcW w:w="1342" w:type="dxa"/>
            <w:vAlign w:val="center"/>
          </w:tcPr>
          <w:p w14:paraId="54E9C54B" w14:textId="069B989F" w:rsidR="0078117E" w:rsidRPr="00CE655D" w:rsidRDefault="0078117E" w:rsidP="00111DC1"/>
        </w:tc>
        <w:tc>
          <w:tcPr>
            <w:tcW w:w="6737" w:type="dxa"/>
            <w:vAlign w:val="center"/>
          </w:tcPr>
          <w:p w14:paraId="2742A1A5" w14:textId="5F1A14C4" w:rsidR="0078117E" w:rsidRPr="00CE655D" w:rsidRDefault="0078117E" w:rsidP="00111DC1"/>
        </w:tc>
      </w:tr>
      <w:tr w:rsidR="0078117E" w:rsidRPr="00CE655D" w14:paraId="27C15499" w14:textId="77777777" w:rsidTr="00111DC1">
        <w:tc>
          <w:tcPr>
            <w:tcW w:w="993" w:type="dxa"/>
            <w:vAlign w:val="center"/>
          </w:tcPr>
          <w:p w14:paraId="1891EBB3" w14:textId="77777777" w:rsidR="0078117E" w:rsidRPr="00CE655D" w:rsidRDefault="0078117E" w:rsidP="00111DC1"/>
        </w:tc>
        <w:tc>
          <w:tcPr>
            <w:tcW w:w="1342" w:type="dxa"/>
            <w:vAlign w:val="center"/>
          </w:tcPr>
          <w:p w14:paraId="310BE534" w14:textId="77777777" w:rsidR="0078117E" w:rsidRPr="00CE655D" w:rsidRDefault="0078117E" w:rsidP="00111DC1"/>
        </w:tc>
        <w:tc>
          <w:tcPr>
            <w:tcW w:w="6737" w:type="dxa"/>
            <w:vAlign w:val="center"/>
          </w:tcPr>
          <w:p w14:paraId="3064D80E" w14:textId="77777777" w:rsidR="0078117E" w:rsidRPr="00CE655D" w:rsidRDefault="0078117E" w:rsidP="00111DC1"/>
        </w:tc>
      </w:tr>
      <w:tr w:rsidR="0078117E" w:rsidRPr="00CE655D" w14:paraId="1E50534C" w14:textId="77777777" w:rsidTr="00111DC1">
        <w:tc>
          <w:tcPr>
            <w:tcW w:w="993" w:type="dxa"/>
            <w:vAlign w:val="center"/>
          </w:tcPr>
          <w:p w14:paraId="09698138" w14:textId="77777777" w:rsidR="0078117E" w:rsidRPr="00CE655D" w:rsidRDefault="0078117E" w:rsidP="00111DC1"/>
        </w:tc>
        <w:tc>
          <w:tcPr>
            <w:tcW w:w="1342" w:type="dxa"/>
            <w:vAlign w:val="center"/>
          </w:tcPr>
          <w:p w14:paraId="2F8EE60F" w14:textId="77777777" w:rsidR="0078117E" w:rsidRPr="00CE655D" w:rsidRDefault="0078117E" w:rsidP="00111DC1"/>
        </w:tc>
        <w:tc>
          <w:tcPr>
            <w:tcW w:w="6737" w:type="dxa"/>
            <w:vAlign w:val="center"/>
          </w:tcPr>
          <w:p w14:paraId="181CA771" w14:textId="77777777" w:rsidR="0078117E" w:rsidRPr="00CE655D" w:rsidRDefault="0078117E" w:rsidP="00111DC1"/>
        </w:tc>
      </w:tr>
      <w:tr w:rsidR="0078117E" w:rsidRPr="00CE655D" w14:paraId="70849DFB" w14:textId="77777777" w:rsidTr="00111DC1">
        <w:tc>
          <w:tcPr>
            <w:tcW w:w="993" w:type="dxa"/>
            <w:vAlign w:val="center"/>
          </w:tcPr>
          <w:p w14:paraId="58C401AE" w14:textId="77777777" w:rsidR="0078117E" w:rsidRPr="00CE655D" w:rsidRDefault="0078117E" w:rsidP="00111DC1"/>
        </w:tc>
        <w:tc>
          <w:tcPr>
            <w:tcW w:w="1342" w:type="dxa"/>
            <w:vAlign w:val="center"/>
          </w:tcPr>
          <w:p w14:paraId="72815270" w14:textId="77777777" w:rsidR="0078117E" w:rsidRPr="00CE655D" w:rsidRDefault="0078117E" w:rsidP="00111DC1"/>
        </w:tc>
        <w:tc>
          <w:tcPr>
            <w:tcW w:w="6737" w:type="dxa"/>
            <w:vAlign w:val="center"/>
          </w:tcPr>
          <w:p w14:paraId="664497E8" w14:textId="77777777" w:rsidR="0078117E" w:rsidRPr="00CE655D" w:rsidRDefault="0078117E" w:rsidP="00111DC1"/>
        </w:tc>
      </w:tr>
    </w:tbl>
    <w:p w14:paraId="5E9A824A" w14:textId="77777777" w:rsidR="001545C6" w:rsidRDefault="001545C6">
      <w:pPr>
        <w:spacing w:after="160" w:line="259" w:lineRule="auto"/>
      </w:pPr>
    </w:p>
    <w:sectPr w:rsidR="001545C6" w:rsidSect="00921E8B">
      <w:headerReference w:type="default" r:id="rId46"/>
      <w:footerReference w:type="default" r:id="rId47"/>
      <w:pgSz w:w="11906" w:h="16838"/>
      <w:pgMar w:top="1417" w:right="1417" w:bottom="851" w:left="1417" w:header="709"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B9A00" w14:textId="77777777" w:rsidR="00771597" w:rsidRDefault="00771597" w:rsidP="00113440">
      <w:r>
        <w:separator/>
      </w:r>
    </w:p>
  </w:endnote>
  <w:endnote w:type="continuationSeparator" w:id="0">
    <w:p w14:paraId="080D188F" w14:textId="77777777" w:rsidR="00771597" w:rsidRDefault="00771597" w:rsidP="0011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145255"/>
      <w:docPartObj>
        <w:docPartGallery w:val="Page Numbers (Bottom of Page)"/>
        <w:docPartUnique/>
      </w:docPartObj>
    </w:sdtPr>
    <w:sdtEndPr/>
    <w:sdtContent>
      <w:p w14:paraId="7D7CF927" w14:textId="1425A5F2" w:rsidR="007B67CB" w:rsidRDefault="00113440" w:rsidP="00113440">
        <w:pPr>
          <w:pStyle w:val="Pieddepage"/>
          <w:jc w:val="center"/>
        </w:pPr>
        <w:r>
          <w:rPr>
            <w:noProof/>
            <w:lang w:eastAsia="fr-FR"/>
          </w:rPr>
          <w:drawing>
            <wp:anchor distT="0" distB="0" distL="114300" distR="114300" simplePos="0" relativeHeight="251658240" behindDoc="1" locked="0" layoutInCell="1" allowOverlap="1" wp14:anchorId="69D853DC" wp14:editId="23443743">
              <wp:simplePos x="0" y="0"/>
              <wp:positionH relativeFrom="column">
                <wp:posOffset>-890905</wp:posOffset>
              </wp:positionH>
              <wp:positionV relativeFrom="paragraph">
                <wp:posOffset>-3863822</wp:posOffset>
              </wp:positionV>
              <wp:extent cx="7545765" cy="4187400"/>
              <wp:effectExtent l="0" t="0" r="0" b="381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 de page.png"/>
                      <pic:cNvPicPr/>
                    </pic:nvPicPr>
                    <pic:blipFill>
                      <a:blip r:embed="rId1">
                        <a:extLst>
                          <a:ext uri="{28A0092B-C50C-407E-A947-70E740481C1C}">
                            <a14:useLocalDpi xmlns:a14="http://schemas.microsoft.com/office/drawing/2010/main" val="0"/>
                          </a:ext>
                        </a:extLst>
                      </a:blip>
                      <a:stretch>
                        <a:fillRect/>
                      </a:stretch>
                    </pic:blipFill>
                    <pic:spPr>
                      <a:xfrm>
                        <a:off x="0" y="0"/>
                        <a:ext cx="7545765" cy="4187400"/>
                      </a:xfrm>
                      <a:prstGeom prst="rect">
                        <a:avLst/>
                      </a:prstGeom>
                    </pic:spPr>
                  </pic:pic>
                </a:graphicData>
              </a:graphic>
              <wp14:sizeRelH relativeFrom="page">
                <wp14:pctWidth>0</wp14:pctWidth>
              </wp14:sizeRelH>
              <wp14:sizeRelV relativeFrom="page">
                <wp14:pctHeight>0</wp14:pctHeight>
              </wp14:sizeRelV>
            </wp:anchor>
          </w:drawing>
        </w:r>
        <w:r w:rsidR="007B67CB">
          <w:fldChar w:fldCharType="begin"/>
        </w:r>
        <w:r w:rsidR="007B67CB">
          <w:instrText>PAGE   \* MERGEFORMAT</w:instrText>
        </w:r>
        <w:r w:rsidR="007B67CB">
          <w:fldChar w:fldCharType="separate"/>
        </w:r>
        <w:r w:rsidR="004E544A">
          <w:rPr>
            <w:noProof/>
          </w:rPr>
          <w:t>4</w:t>
        </w:r>
        <w:r w:rsidR="007B67CB">
          <w:fldChar w:fldCharType="end"/>
        </w:r>
      </w:p>
    </w:sdtContent>
  </w:sdt>
  <w:p w14:paraId="3E6F3DA3" w14:textId="112C7446" w:rsidR="007B67CB" w:rsidRDefault="00113440" w:rsidP="00113440">
    <w:pPr>
      <w:pStyle w:val="Pieddepage"/>
      <w:tabs>
        <w:tab w:val="clear" w:pos="4536"/>
        <w:tab w:val="clear" w:pos="9072"/>
        <w:tab w:val="left" w:pos="320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21C3" w14:textId="77777777" w:rsidR="00771597" w:rsidRDefault="00771597" w:rsidP="00113440">
      <w:r>
        <w:separator/>
      </w:r>
    </w:p>
  </w:footnote>
  <w:footnote w:type="continuationSeparator" w:id="0">
    <w:p w14:paraId="4BC3F05D" w14:textId="77777777" w:rsidR="00771597" w:rsidRDefault="00771597" w:rsidP="0011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0BDF" w14:textId="6854FA42" w:rsidR="00921E8B" w:rsidRDefault="00921E8B" w:rsidP="00921E8B">
    <w:pPr>
      <w:jc w:val="center"/>
    </w:pPr>
    <w:r>
      <w:rPr>
        <w:noProof/>
        <w:lang w:eastAsia="fr-FR"/>
      </w:rPr>
      <w:drawing>
        <wp:anchor distT="0" distB="0" distL="114300" distR="114300" simplePos="0" relativeHeight="251659264" behindDoc="1" locked="0" layoutInCell="1" allowOverlap="1" wp14:anchorId="3210EEE1" wp14:editId="2AD61F06">
          <wp:simplePos x="0" y="0"/>
          <wp:positionH relativeFrom="column">
            <wp:posOffset>-497281</wp:posOffset>
          </wp:positionH>
          <wp:positionV relativeFrom="paragraph">
            <wp:posOffset>-183362</wp:posOffset>
          </wp:positionV>
          <wp:extent cx="526694" cy="524221"/>
          <wp:effectExtent l="0" t="0" r="6985" b="9525"/>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 Clu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694" cy="524221"/>
                  </a:xfrm>
                  <a:prstGeom prst="rect">
                    <a:avLst/>
                  </a:prstGeom>
                </pic:spPr>
              </pic:pic>
            </a:graphicData>
          </a:graphic>
          <wp14:sizeRelH relativeFrom="page">
            <wp14:pctWidth>0</wp14:pctWidth>
          </wp14:sizeRelH>
          <wp14:sizeRelV relativeFrom="page">
            <wp14:pctHeight>0</wp14:pctHeight>
          </wp14:sizeRelV>
        </wp:anchor>
      </w:drawing>
    </w:r>
    <w:r w:rsidRPr="00027B14">
      <w:t>CLUB DES RESPONSABLES DE LA SECURITE DES SYSTEMES D’INFORMATION DE SANTE</w:t>
    </w:r>
  </w:p>
  <w:p w14:paraId="67D004BA" w14:textId="0D649FD9" w:rsidR="00921E8B" w:rsidRDefault="00921E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3D6"/>
    <w:multiLevelType w:val="multilevel"/>
    <w:tmpl w:val="041A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1E10"/>
    <w:multiLevelType w:val="hybridMultilevel"/>
    <w:tmpl w:val="2AF459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E66ED3"/>
    <w:multiLevelType w:val="hybridMultilevel"/>
    <w:tmpl w:val="21308538"/>
    <w:lvl w:ilvl="0" w:tplc="5D7CBFDE">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110D41"/>
    <w:multiLevelType w:val="hybridMultilevel"/>
    <w:tmpl w:val="949A58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E807FA"/>
    <w:multiLevelType w:val="hybridMultilevel"/>
    <w:tmpl w:val="6F3E3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BA01A1"/>
    <w:multiLevelType w:val="hybridMultilevel"/>
    <w:tmpl w:val="5262DD38"/>
    <w:lvl w:ilvl="0" w:tplc="63A060CE">
      <w:start w:val="1"/>
      <w:numFmt w:val="bullet"/>
      <w:lvlText w:val="-"/>
      <w:lvlJc w:val="left"/>
      <w:pPr>
        <w:tabs>
          <w:tab w:val="num" w:pos="720"/>
        </w:tabs>
        <w:ind w:left="720" w:hanging="360"/>
      </w:pPr>
      <w:rPr>
        <w:rFonts w:ascii="Calibri" w:hAnsi="Calibri" w:hint="default"/>
      </w:rPr>
    </w:lvl>
    <w:lvl w:ilvl="1" w:tplc="3FC27F84" w:tentative="1">
      <w:start w:val="1"/>
      <w:numFmt w:val="bullet"/>
      <w:lvlText w:val="-"/>
      <w:lvlJc w:val="left"/>
      <w:pPr>
        <w:tabs>
          <w:tab w:val="num" w:pos="1440"/>
        </w:tabs>
        <w:ind w:left="1440" w:hanging="360"/>
      </w:pPr>
      <w:rPr>
        <w:rFonts w:ascii="Calibri" w:hAnsi="Calibri" w:hint="default"/>
      </w:rPr>
    </w:lvl>
    <w:lvl w:ilvl="2" w:tplc="805E0F62" w:tentative="1">
      <w:start w:val="1"/>
      <w:numFmt w:val="bullet"/>
      <w:lvlText w:val="-"/>
      <w:lvlJc w:val="left"/>
      <w:pPr>
        <w:tabs>
          <w:tab w:val="num" w:pos="2160"/>
        </w:tabs>
        <w:ind w:left="2160" w:hanging="360"/>
      </w:pPr>
      <w:rPr>
        <w:rFonts w:ascii="Calibri" w:hAnsi="Calibri" w:hint="default"/>
      </w:rPr>
    </w:lvl>
    <w:lvl w:ilvl="3" w:tplc="5F34E306" w:tentative="1">
      <w:start w:val="1"/>
      <w:numFmt w:val="bullet"/>
      <w:lvlText w:val="-"/>
      <w:lvlJc w:val="left"/>
      <w:pPr>
        <w:tabs>
          <w:tab w:val="num" w:pos="2880"/>
        </w:tabs>
        <w:ind w:left="2880" w:hanging="360"/>
      </w:pPr>
      <w:rPr>
        <w:rFonts w:ascii="Calibri" w:hAnsi="Calibri" w:hint="default"/>
      </w:rPr>
    </w:lvl>
    <w:lvl w:ilvl="4" w:tplc="F8B013A8" w:tentative="1">
      <w:start w:val="1"/>
      <w:numFmt w:val="bullet"/>
      <w:lvlText w:val="-"/>
      <w:lvlJc w:val="left"/>
      <w:pPr>
        <w:tabs>
          <w:tab w:val="num" w:pos="3600"/>
        </w:tabs>
        <w:ind w:left="3600" w:hanging="360"/>
      </w:pPr>
      <w:rPr>
        <w:rFonts w:ascii="Calibri" w:hAnsi="Calibri" w:hint="default"/>
      </w:rPr>
    </w:lvl>
    <w:lvl w:ilvl="5" w:tplc="730AD6A0" w:tentative="1">
      <w:start w:val="1"/>
      <w:numFmt w:val="bullet"/>
      <w:lvlText w:val="-"/>
      <w:lvlJc w:val="left"/>
      <w:pPr>
        <w:tabs>
          <w:tab w:val="num" w:pos="4320"/>
        </w:tabs>
        <w:ind w:left="4320" w:hanging="360"/>
      </w:pPr>
      <w:rPr>
        <w:rFonts w:ascii="Calibri" w:hAnsi="Calibri" w:hint="default"/>
      </w:rPr>
    </w:lvl>
    <w:lvl w:ilvl="6" w:tplc="505C4762" w:tentative="1">
      <w:start w:val="1"/>
      <w:numFmt w:val="bullet"/>
      <w:lvlText w:val="-"/>
      <w:lvlJc w:val="left"/>
      <w:pPr>
        <w:tabs>
          <w:tab w:val="num" w:pos="5040"/>
        </w:tabs>
        <w:ind w:left="5040" w:hanging="360"/>
      </w:pPr>
      <w:rPr>
        <w:rFonts w:ascii="Calibri" w:hAnsi="Calibri" w:hint="default"/>
      </w:rPr>
    </w:lvl>
    <w:lvl w:ilvl="7" w:tplc="F4284A16" w:tentative="1">
      <w:start w:val="1"/>
      <w:numFmt w:val="bullet"/>
      <w:lvlText w:val="-"/>
      <w:lvlJc w:val="left"/>
      <w:pPr>
        <w:tabs>
          <w:tab w:val="num" w:pos="5760"/>
        </w:tabs>
        <w:ind w:left="5760" w:hanging="360"/>
      </w:pPr>
      <w:rPr>
        <w:rFonts w:ascii="Calibri" w:hAnsi="Calibri" w:hint="default"/>
      </w:rPr>
    </w:lvl>
    <w:lvl w:ilvl="8" w:tplc="992E2408"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9534977"/>
    <w:multiLevelType w:val="multilevel"/>
    <w:tmpl w:val="34E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431C0"/>
    <w:multiLevelType w:val="hybridMultilevel"/>
    <w:tmpl w:val="C402345A"/>
    <w:lvl w:ilvl="0" w:tplc="E1003722">
      <w:start w:val="1"/>
      <w:numFmt w:val="bullet"/>
      <w:lvlText w:val=""/>
      <w:lvlJc w:val="left"/>
      <w:pPr>
        <w:ind w:left="1451" w:hanging="360"/>
      </w:pPr>
      <w:rPr>
        <w:rFonts w:ascii="Symbol" w:hAnsi="Symbol" w:hint="default"/>
        <w:sz w:val="12"/>
      </w:rPr>
    </w:lvl>
    <w:lvl w:ilvl="1" w:tplc="040C0003" w:tentative="1">
      <w:start w:val="1"/>
      <w:numFmt w:val="bullet"/>
      <w:lvlText w:val="o"/>
      <w:lvlJc w:val="left"/>
      <w:pPr>
        <w:ind w:left="2171" w:hanging="360"/>
      </w:pPr>
      <w:rPr>
        <w:rFonts w:ascii="Courier New" w:hAnsi="Courier New" w:cs="Courier New" w:hint="default"/>
      </w:rPr>
    </w:lvl>
    <w:lvl w:ilvl="2" w:tplc="040C0005">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8" w15:restartNumberingAfterBreak="0">
    <w:nsid w:val="3ED06CD6"/>
    <w:multiLevelType w:val="hybridMultilevel"/>
    <w:tmpl w:val="502E5D08"/>
    <w:lvl w:ilvl="0" w:tplc="040C0001">
      <w:start w:val="1"/>
      <w:numFmt w:val="bullet"/>
      <w:lvlText w:val=""/>
      <w:lvlJc w:val="left"/>
      <w:pPr>
        <w:ind w:left="1451" w:hanging="360"/>
      </w:pPr>
      <w:rPr>
        <w:rFonts w:ascii="Symbol" w:hAnsi="Symbol" w:hint="default"/>
      </w:rPr>
    </w:lvl>
    <w:lvl w:ilvl="1" w:tplc="040C0003" w:tentative="1">
      <w:start w:val="1"/>
      <w:numFmt w:val="bullet"/>
      <w:lvlText w:val="o"/>
      <w:lvlJc w:val="left"/>
      <w:pPr>
        <w:ind w:left="2171" w:hanging="360"/>
      </w:pPr>
      <w:rPr>
        <w:rFonts w:ascii="Courier New" w:hAnsi="Courier New" w:cs="Courier New" w:hint="default"/>
      </w:rPr>
    </w:lvl>
    <w:lvl w:ilvl="2" w:tplc="040C0005">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9" w15:restartNumberingAfterBreak="0">
    <w:nsid w:val="4C5F170B"/>
    <w:multiLevelType w:val="hybridMultilevel"/>
    <w:tmpl w:val="0AFE2D76"/>
    <w:lvl w:ilvl="0" w:tplc="040C0001">
      <w:start w:val="1"/>
      <w:numFmt w:val="bullet"/>
      <w:lvlText w:val=""/>
      <w:lvlJc w:val="left"/>
      <w:pPr>
        <w:ind w:left="360" w:hanging="360"/>
      </w:pPr>
      <w:rPr>
        <w:rFonts w:ascii="Symbol" w:hAnsi="Symbol" w:hint="default"/>
      </w:rPr>
    </w:lvl>
    <w:lvl w:ilvl="1" w:tplc="91A263CE">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6065DC5"/>
    <w:multiLevelType w:val="multilevel"/>
    <w:tmpl w:val="3902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50D84"/>
    <w:multiLevelType w:val="hybridMultilevel"/>
    <w:tmpl w:val="7002663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699837F0"/>
    <w:multiLevelType w:val="hybridMultilevel"/>
    <w:tmpl w:val="5CEE962C"/>
    <w:lvl w:ilvl="0" w:tplc="3B5CB578">
      <w:start w:val="1"/>
      <w:numFmt w:val="bullet"/>
      <w:lvlText w:val=""/>
      <w:lvlJc w:val="left"/>
      <w:pPr>
        <w:ind w:left="1451" w:hanging="360"/>
      </w:pPr>
      <w:rPr>
        <w:rFonts w:ascii="Symbol" w:hAnsi="Symbol" w:hint="default"/>
        <w:color w:val="D33351"/>
        <w:sz w:val="16"/>
      </w:rPr>
    </w:lvl>
    <w:lvl w:ilvl="1" w:tplc="040C0003" w:tentative="1">
      <w:start w:val="1"/>
      <w:numFmt w:val="bullet"/>
      <w:lvlText w:val="o"/>
      <w:lvlJc w:val="left"/>
      <w:pPr>
        <w:ind w:left="2171" w:hanging="360"/>
      </w:pPr>
      <w:rPr>
        <w:rFonts w:ascii="Courier New" w:hAnsi="Courier New" w:cs="Courier New" w:hint="default"/>
      </w:rPr>
    </w:lvl>
    <w:lvl w:ilvl="2" w:tplc="040C0005">
      <w:start w:val="1"/>
      <w:numFmt w:val="bullet"/>
      <w:lvlText w:val=""/>
      <w:lvlJc w:val="left"/>
      <w:pPr>
        <w:ind w:left="2891" w:hanging="360"/>
      </w:pPr>
      <w:rPr>
        <w:rFonts w:ascii="Wingdings" w:hAnsi="Wingdings" w:hint="default"/>
      </w:rPr>
    </w:lvl>
    <w:lvl w:ilvl="3" w:tplc="040C0001" w:tentative="1">
      <w:start w:val="1"/>
      <w:numFmt w:val="bullet"/>
      <w:lvlText w:val=""/>
      <w:lvlJc w:val="left"/>
      <w:pPr>
        <w:ind w:left="3611" w:hanging="360"/>
      </w:pPr>
      <w:rPr>
        <w:rFonts w:ascii="Symbol" w:hAnsi="Symbol" w:hint="default"/>
      </w:rPr>
    </w:lvl>
    <w:lvl w:ilvl="4" w:tplc="040C0003" w:tentative="1">
      <w:start w:val="1"/>
      <w:numFmt w:val="bullet"/>
      <w:lvlText w:val="o"/>
      <w:lvlJc w:val="left"/>
      <w:pPr>
        <w:ind w:left="4331" w:hanging="360"/>
      </w:pPr>
      <w:rPr>
        <w:rFonts w:ascii="Courier New" w:hAnsi="Courier New" w:cs="Courier New" w:hint="default"/>
      </w:rPr>
    </w:lvl>
    <w:lvl w:ilvl="5" w:tplc="040C0005" w:tentative="1">
      <w:start w:val="1"/>
      <w:numFmt w:val="bullet"/>
      <w:lvlText w:val=""/>
      <w:lvlJc w:val="left"/>
      <w:pPr>
        <w:ind w:left="5051" w:hanging="360"/>
      </w:pPr>
      <w:rPr>
        <w:rFonts w:ascii="Wingdings" w:hAnsi="Wingdings" w:hint="default"/>
      </w:rPr>
    </w:lvl>
    <w:lvl w:ilvl="6" w:tplc="040C0001" w:tentative="1">
      <w:start w:val="1"/>
      <w:numFmt w:val="bullet"/>
      <w:lvlText w:val=""/>
      <w:lvlJc w:val="left"/>
      <w:pPr>
        <w:ind w:left="5771" w:hanging="360"/>
      </w:pPr>
      <w:rPr>
        <w:rFonts w:ascii="Symbol" w:hAnsi="Symbol" w:hint="default"/>
      </w:rPr>
    </w:lvl>
    <w:lvl w:ilvl="7" w:tplc="040C0003" w:tentative="1">
      <w:start w:val="1"/>
      <w:numFmt w:val="bullet"/>
      <w:lvlText w:val="o"/>
      <w:lvlJc w:val="left"/>
      <w:pPr>
        <w:ind w:left="6491" w:hanging="360"/>
      </w:pPr>
      <w:rPr>
        <w:rFonts w:ascii="Courier New" w:hAnsi="Courier New" w:cs="Courier New" w:hint="default"/>
      </w:rPr>
    </w:lvl>
    <w:lvl w:ilvl="8" w:tplc="040C0005" w:tentative="1">
      <w:start w:val="1"/>
      <w:numFmt w:val="bullet"/>
      <w:lvlText w:val=""/>
      <w:lvlJc w:val="left"/>
      <w:pPr>
        <w:ind w:left="7211" w:hanging="360"/>
      </w:pPr>
      <w:rPr>
        <w:rFonts w:ascii="Wingdings" w:hAnsi="Wingdings" w:hint="default"/>
      </w:rPr>
    </w:lvl>
  </w:abstractNum>
  <w:abstractNum w:abstractNumId="13" w15:restartNumberingAfterBreak="0">
    <w:nsid w:val="70873328"/>
    <w:multiLevelType w:val="hybridMultilevel"/>
    <w:tmpl w:val="9E34C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47110F"/>
    <w:multiLevelType w:val="multilevel"/>
    <w:tmpl w:val="40F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2"/>
    <w:lvlOverride w:ilvl="0">
      <w:startOverride w:val="1"/>
    </w:lvlOverride>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7"/>
  </w:num>
  <w:num w:numId="10">
    <w:abstractNumId w:val="12"/>
  </w:num>
  <w:num w:numId="11">
    <w:abstractNumId w:val="13"/>
  </w:num>
  <w:num w:numId="12">
    <w:abstractNumId w:val="14"/>
  </w:num>
  <w:num w:numId="13">
    <w:abstractNumId w:val="10"/>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14"/>
    <w:rsid w:val="00005373"/>
    <w:rsid w:val="00027B14"/>
    <w:rsid w:val="00034830"/>
    <w:rsid w:val="000410EC"/>
    <w:rsid w:val="00041861"/>
    <w:rsid w:val="00066446"/>
    <w:rsid w:val="000A7BB1"/>
    <w:rsid w:val="000C114B"/>
    <w:rsid w:val="000C45E9"/>
    <w:rsid w:val="000E0666"/>
    <w:rsid w:val="000F72F4"/>
    <w:rsid w:val="001023D9"/>
    <w:rsid w:val="00113440"/>
    <w:rsid w:val="001176F1"/>
    <w:rsid w:val="00133A5A"/>
    <w:rsid w:val="00142142"/>
    <w:rsid w:val="001541B3"/>
    <w:rsid w:val="001545C6"/>
    <w:rsid w:val="001D45F4"/>
    <w:rsid w:val="0020495F"/>
    <w:rsid w:val="0025518E"/>
    <w:rsid w:val="002F0BA7"/>
    <w:rsid w:val="00334120"/>
    <w:rsid w:val="00336C17"/>
    <w:rsid w:val="00362B92"/>
    <w:rsid w:val="00385306"/>
    <w:rsid w:val="003A67AE"/>
    <w:rsid w:val="00404D9D"/>
    <w:rsid w:val="00415EE4"/>
    <w:rsid w:val="00416566"/>
    <w:rsid w:val="00426CF2"/>
    <w:rsid w:val="00440457"/>
    <w:rsid w:val="00485A00"/>
    <w:rsid w:val="004925F6"/>
    <w:rsid w:val="004E544A"/>
    <w:rsid w:val="00530C4C"/>
    <w:rsid w:val="005C1A8C"/>
    <w:rsid w:val="005E0437"/>
    <w:rsid w:val="005E301D"/>
    <w:rsid w:val="005F0616"/>
    <w:rsid w:val="0060594C"/>
    <w:rsid w:val="00631920"/>
    <w:rsid w:val="006874DE"/>
    <w:rsid w:val="006D33B7"/>
    <w:rsid w:val="006F317F"/>
    <w:rsid w:val="00700935"/>
    <w:rsid w:val="00702210"/>
    <w:rsid w:val="00724CBE"/>
    <w:rsid w:val="00771597"/>
    <w:rsid w:val="0078117E"/>
    <w:rsid w:val="007A25F4"/>
    <w:rsid w:val="007B67CB"/>
    <w:rsid w:val="007D54A8"/>
    <w:rsid w:val="007D6AAE"/>
    <w:rsid w:val="00843E14"/>
    <w:rsid w:val="00903D69"/>
    <w:rsid w:val="00912837"/>
    <w:rsid w:val="00921E8B"/>
    <w:rsid w:val="009615AD"/>
    <w:rsid w:val="00975D85"/>
    <w:rsid w:val="00981CF1"/>
    <w:rsid w:val="0098685B"/>
    <w:rsid w:val="009B6327"/>
    <w:rsid w:val="00A16701"/>
    <w:rsid w:val="00AC11A6"/>
    <w:rsid w:val="00AE2822"/>
    <w:rsid w:val="00AE2943"/>
    <w:rsid w:val="00AE2DC7"/>
    <w:rsid w:val="00AF6DB5"/>
    <w:rsid w:val="00B05708"/>
    <w:rsid w:val="00C4029C"/>
    <w:rsid w:val="00C751B4"/>
    <w:rsid w:val="00C75B2C"/>
    <w:rsid w:val="00D25DBA"/>
    <w:rsid w:val="00D91714"/>
    <w:rsid w:val="00DA3677"/>
    <w:rsid w:val="00DC48EB"/>
    <w:rsid w:val="00DD6D99"/>
    <w:rsid w:val="00DE3590"/>
    <w:rsid w:val="00E073F3"/>
    <w:rsid w:val="00E22ED8"/>
    <w:rsid w:val="00E713DC"/>
    <w:rsid w:val="00E840D1"/>
    <w:rsid w:val="00ED4D02"/>
    <w:rsid w:val="00F72273"/>
    <w:rsid w:val="00F8466F"/>
    <w:rsid w:val="00FD3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84F1F"/>
  <w15:chartTrackingRefBased/>
  <w15:docId w15:val="{CFEB0C2E-76F8-4014-B603-2D2B93FE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440"/>
    <w:pPr>
      <w:spacing w:after="0" w:line="240" w:lineRule="auto"/>
    </w:pPr>
    <w:rPr>
      <w:color w:val="575756"/>
    </w:rPr>
  </w:style>
  <w:style w:type="paragraph" w:styleId="Titre1">
    <w:name w:val="heading 1"/>
    <w:basedOn w:val="Normal"/>
    <w:next w:val="Normal"/>
    <w:link w:val="Titre1Car"/>
    <w:uiPriority w:val="9"/>
    <w:qFormat/>
    <w:rsid w:val="00027B14"/>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A25F4"/>
    <w:pPr>
      <w:keepNext/>
      <w:keepLines/>
      <w:spacing w:before="40"/>
      <w:outlineLvl w:val="1"/>
    </w:pPr>
    <w:rPr>
      <w:rFonts w:eastAsiaTheme="majorEastAsia" w:cstheme="minorHAnsi"/>
      <w:color w:val="2F5496" w:themeColor="accent5" w:themeShade="BF"/>
      <w:sz w:val="32"/>
      <w:szCs w:val="32"/>
      <w:u w:val="single"/>
    </w:rPr>
  </w:style>
  <w:style w:type="paragraph" w:styleId="Titre3">
    <w:name w:val="heading 3"/>
    <w:basedOn w:val="Normal"/>
    <w:next w:val="Normal"/>
    <w:link w:val="Titre3Car"/>
    <w:uiPriority w:val="9"/>
    <w:unhideWhenUsed/>
    <w:qFormat/>
    <w:rsid w:val="0004186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7B1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027B14"/>
    <w:pPr>
      <w:outlineLvl w:val="9"/>
    </w:pPr>
    <w:rPr>
      <w:lang w:eastAsia="fr-FR"/>
    </w:rPr>
  </w:style>
  <w:style w:type="paragraph" w:styleId="Paragraphedeliste">
    <w:name w:val="List Paragraph"/>
    <w:aliases w:val="Tab n1,Paragraphe de liste1,Titre1,Tab 1,Paragraphe de liste num,Paragraphe de liste 1,Listes,Liste couleur - Accent 11,lp1,Paragraphe 3,Bullet point_CMN,normal,PADE_liste,texte de base,Liste type 1,Citation 1,Liste H3C,Liste SItéa"/>
    <w:basedOn w:val="Normal"/>
    <w:link w:val="ParagraphedelisteCar"/>
    <w:uiPriority w:val="34"/>
    <w:qFormat/>
    <w:rsid w:val="00027B14"/>
    <w:pPr>
      <w:ind w:left="720"/>
      <w:contextualSpacing/>
    </w:pPr>
  </w:style>
  <w:style w:type="paragraph" w:styleId="Sansinterligne">
    <w:name w:val="No Spacing"/>
    <w:uiPriority w:val="1"/>
    <w:qFormat/>
    <w:rsid w:val="00027B14"/>
    <w:pPr>
      <w:spacing w:after="0" w:line="240" w:lineRule="auto"/>
    </w:pPr>
  </w:style>
  <w:style w:type="table" w:styleId="Grilledutableau">
    <w:name w:val="Table Grid"/>
    <w:aliases w:val="Smart Text Table"/>
    <w:basedOn w:val="TableauNormal"/>
    <w:rsid w:val="0000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B67CB"/>
    <w:pPr>
      <w:tabs>
        <w:tab w:val="center" w:pos="4536"/>
        <w:tab w:val="right" w:pos="9072"/>
      </w:tabs>
    </w:pPr>
  </w:style>
  <w:style w:type="character" w:customStyle="1" w:styleId="En-tteCar">
    <w:name w:val="En-tête Car"/>
    <w:basedOn w:val="Policepardfaut"/>
    <w:link w:val="En-tte"/>
    <w:uiPriority w:val="99"/>
    <w:rsid w:val="007B67CB"/>
  </w:style>
  <w:style w:type="paragraph" w:styleId="Pieddepage">
    <w:name w:val="footer"/>
    <w:basedOn w:val="Normal"/>
    <w:link w:val="PieddepageCar"/>
    <w:uiPriority w:val="99"/>
    <w:unhideWhenUsed/>
    <w:rsid w:val="007B67CB"/>
    <w:pPr>
      <w:tabs>
        <w:tab w:val="center" w:pos="4536"/>
        <w:tab w:val="right" w:pos="9072"/>
      </w:tabs>
    </w:pPr>
  </w:style>
  <w:style w:type="character" w:customStyle="1" w:styleId="PieddepageCar">
    <w:name w:val="Pied de page Car"/>
    <w:basedOn w:val="Policepardfaut"/>
    <w:link w:val="Pieddepage"/>
    <w:uiPriority w:val="99"/>
    <w:rsid w:val="007B67CB"/>
  </w:style>
  <w:style w:type="paragraph" w:styleId="TM1">
    <w:name w:val="toc 1"/>
    <w:basedOn w:val="Normal"/>
    <w:next w:val="Normal"/>
    <w:autoRedefine/>
    <w:uiPriority w:val="39"/>
    <w:unhideWhenUsed/>
    <w:rsid w:val="00416566"/>
    <w:pPr>
      <w:spacing w:after="100"/>
    </w:pPr>
  </w:style>
  <w:style w:type="character" w:styleId="Lienhypertexte">
    <w:name w:val="Hyperlink"/>
    <w:basedOn w:val="Policepardfaut"/>
    <w:uiPriority w:val="99"/>
    <w:unhideWhenUsed/>
    <w:rsid w:val="00416566"/>
    <w:rPr>
      <w:color w:val="0563C1" w:themeColor="hyperlink"/>
      <w:u w:val="single"/>
    </w:rPr>
  </w:style>
  <w:style w:type="paragraph" w:customStyle="1" w:styleId="Default">
    <w:name w:val="Default"/>
    <w:rsid w:val="007A25F4"/>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Titre2Car">
    <w:name w:val="Titre 2 Car"/>
    <w:basedOn w:val="Policepardfaut"/>
    <w:link w:val="Titre2"/>
    <w:uiPriority w:val="9"/>
    <w:rsid w:val="007A25F4"/>
    <w:rPr>
      <w:rFonts w:eastAsiaTheme="majorEastAsia" w:cstheme="minorHAnsi"/>
      <w:color w:val="2F5496" w:themeColor="accent5" w:themeShade="BF"/>
      <w:sz w:val="32"/>
      <w:szCs w:val="32"/>
      <w:u w:val="single"/>
    </w:rPr>
  </w:style>
  <w:style w:type="paragraph" w:customStyle="1" w:styleId="fr-text--sm">
    <w:name w:val="fr-text--sm"/>
    <w:basedOn w:val="Normal"/>
    <w:rsid w:val="0060594C"/>
    <w:pPr>
      <w:spacing w:before="100" w:beforeAutospacing="1" w:after="100" w:afterAutospacing="1"/>
    </w:pPr>
    <w:rPr>
      <w:rFonts w:ascii="Times New Roman" w:eastAsia="Times New Roman" w:hAnsi="Times New Roman" w:cs="Times New Roman"/>
      <w:color w:val="auto"/>
      <w:sz w:val="24"/>
      <w:szCs w:val="24"/>
      <w:lang w:eastAsia="fr-FR"/>
    </w:rPr>
  </w:style>
  <w:style w:type="paragraph" w:styleId="NormalWeb">
    <w:name w:val="Normal (Web)"/>
    <w:basedOn w:val="Normal"/>
    <w:uiPriority w:val="99"/>
    <w:semiHidden/>
    <w:unhideWhenUsed/>
    <w:rsid w:val="0060594C"/>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ev">
    <w:name w:val="Strong"/>
    <w:basedOn w:val="Policepardfaut"/>
    <w:uiPriority w:val="22"/>
    <w:qFormat/>
    <w:rsid w:val="0060594C"/>
    <w:rPr>
      <w:b/>
      <w:bCs/>
    </w:rPr>
  </w:style>
  <w:style w:type="character" w:styleId="Lienhypertextesuivivisit">
    <w:name w:val="FollowedHyperlink"/>
    <w:basedOn w:val="Policepardfaut"/>
    <w:uiPriority w:val="99"/>
    <w:semiHidden/>
    <w:unhideWhenUsed/>
    <w:rsid w:val="00FD3FB2"/>
    <w:rPr>
      <w:color w:val="954F72" w:themeColor="followedHyperlink"/>
      <w:u w:val="single"/>
    </w:rPr>
  </w:style>
  <w:style w:type="character" w:customStyle="1" w:styleId="ParagraphedelisteCar">
    <w:name w:val="Paragraphe de liste Car"/>
    <w:aliases w:val="Tab n1 Car,Paragraphe de liste1 Car,Titre1 Car,Tab 1 Car,Paragraphe de liste num Car,Paragraphe de liste 1 Car,Listes Car,Liste couleur - Accent 11 Car,lp1 Car,Paragraphe 3 Car,Bullet point_CMN Car,normal Car,PADE_liste Car"/>
    <w:basedOn w:val="Policepardfaut"/>
    <w:link w:val="Paragraphedeliste"/>
    <w:uiPriority w:val="34"/>
    <w:locked/>
    <w:rsid w:val="00AE2DC7"/>
    <w:rPr>
      <w:color w:val="575756"/>
    </w:rPr>
  </w:style>
  <w:style w:type="character" w:customStyle="1" w:styleId="Titre3Car">
    <w:name w:val="Titre 3 Car"/>
    <w:basedOn w:val="Policepardfaut"/>
    <w:link w:val="Titre3"/>
    <w:uiPriority w:val="9"/>
    <w:rsid w:val="000418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6901">
      <w:bodyDiv w:val="1"/>
      <w:marLeft w:val="0"/>
      <w:marRight w:val="0"/>
      <w:marTop w:val="0"/>
      <w:marBottom w:val="0"/>
      <w:divBdr>
        <w:top w:val="none" w:sz="0" w:space="0" w:color="auto"/>
        <w:left w:val="none" w:sz="0" w:space="0" w:color="auto"/>
        <w:bottom w:val="none" w:sz="0" w:space="0" w:color="auto"/>
        <w:right w:val="none" w:sz="0" w:space="0" w:color="auto"/>
      </w:divBdr>
    </w:div>
    <w:div w:id="86732764">
      <w:bodyDiv w:val="1"/>
      <w:marLeft w:val="0"/>
      <w:marRight w:val="0"/>
      <w:marTop w:val="0"/>
      <w:marBottom w:val="0"/>
      <w:divBdr>
        <w:top w:val="none" w:sz="0" w:space="0" w:color="auto"/>
        <w:left w:val="none" w:sz="0" w:space="0" w:color="auto"/>
        <w:bottom w:val="none" w:sz="0" w:space="0" w:color="auto"/>
        <w:right w:val="none" w:sz="0" w:space="0" w:color="auto"/>
      </w:divBdr>
    </w:div>
    <w:div w:id="132841812">
      <w:bodyDiv w:val="1"/>
      <w:marLeft w:val="0"/>
      <w:marRight w:val="0"/>
      <w:marTop w:val="0"/>
      <w:marBottom w:val="0"/>
      <w:divBdr>
        <w:top w:val="none" w:sz="0" w:space="0" w:color="auto"/>
        <w:left w:val="none" w:sz="0" w:space="0" w:color="auto"/>
        <w:bottom w:val="none" w:sz="0" w:space="0" w:color="auto"/>
        <w:right w:val="none" w:sz="0" w:space="0" w:color="auto"/>
      </w:divBdr>
    </w:div>
    <w:div w:id="496043782">
      <w:bodyDiv w:val="1"/>
      <w:marLeft w:val="0"/>
      <w:marRight w:val="0"/>
      <w:marTop w:val="0"/>
      <w:marBottom w:val="0"/>
      <w:divBdr>
        <w:top w:val="none" w:sz="0" w:space="0" w:color="auto"/>
        <w:left w:val="none" w:sz="0" w:space="0" w:color="auto"/>
        <w:bottom w:val="none" w:sz="0" w:space="0" w:color="auto"/>
        <w:right w:val="none" w:sz="0" w:space="0" w:color="auto"/>
      </w:divBdr>
    </w:div>
    <w:div w:id="803737680">
      <w:bodyDiv w:val="1"/>
      <w:marLeft w:val="0"/>
      <w:marRight w:val="0"/>
      <w:marTop w:val="0"/>
      <w:marBottom w:val="0"/>
      <w:divBdr>
        <w:top w:val="none" w:sz="0" w:space="0" w:color="auto"/>
        <w:left w:val="none" w:sz="0" w:space="0" w:color="auto"/>
        <w:bottom w:val="none" w:sz="0" w:space="0" w:color="auto"/>
        <w:right w:val="none" w:sz="0" w:space="0" w:color="auto"/>
      </w:divBdr>
      <w:divsChild>
        <w:div w:id="1974866541">
          <w:marLeft w:val="0"/>
          <w:marRight w:val="0"/>
          <w:marTop w:val="0"/>
          <w:marBottom w:val="0"/>
          <w:divBdr>
            <w:top w:val="none" w:sz="0" w:space="0" w:color="auto"/>
            <w:left w:val="none" w:sz="0" w:space="0" w:color="auto"/>
            <w:bottom w:val="none" w:sz="0" w:space="0" w:color="auto"/>
            <w:right w:val="none" w:sz="0" w:space="0" w:color="auto"/>
          </w:divBdr>
        </w:div>
        <w:div w:id="1799034083">
          <w:marLeft w:val="0"/>
          <w:marRight w:val="0"/>
          <w:marTop w:val="0"/>
          <w:marBottom w:val="0"/>
          <w:divBdr>
            <w:top w:val="none" w:sz="0" w:space="0" w:color="auto"/>
            <w:left w:val="none" w:sz="0" w:space="0" w:color="auto"/>
            <w:bottom w:val="none" w:sz="0" w:space="0" w:color="auto"/>
            <w:right w:val="none" w:sz="0" w:space="0" w:color="auto"/>
          </w:divBdr>
          <w:divsChild>
            <w:div w:id="1863012360">
              <w:marLeft w:val="0"/>
              <w:marRight w:val="0"/>
              <w:marTop w:val="0"/>
              <w:marBottom w:val="0"/>
              <w:divBdr>
                <w:top w:val="none" w:sz="0" w:space="0" w:color="auto"/>
                <w:left w:val="none" w:sz="0" w:space="0" w:color="auto"/>
                <w:bottom w:val="none" w:sz="0" w:space="0" w:color="auto"/>
                <w:right w:val="none" w:sz="0" w:space="0" w:color="auto"/>
              </w:divBdr>
            </w:div>
          </w:divsChild>
        </w:div>
        <w:div w:id="522865981">
          <w:marLeft w:val="0"/>
          <w:marRight w:val="0"/>
          <w:marTop w:val="0"/>
          <w:marBottom w:val="0"/>
          <w:divBdr>
            <w:top w:val="none" w:sz="0" w:space="0" w:color="auto"/>
            <w:left w:val="none" w:sz="0" w:space="0" w:color="auto"/>
            <w:bottom w:val="none" w:sz="0" w:space="0" w:color="auto"/>
            <w:right w:val="none" w:sz="0" w:space="0" w:color="auto"/>
          </w:divBdr>
        </w:div>
      </w:divsChild>
    </w:div>
    <w:div w:id="1048920391">
      <w:bodyDiv w:val="1"/>
      <w:marLeft w:val="0"/>
      <w:marRight w:val="0"/>
      <w:marTop w:val="0"/>
      <w:marBottom w:val="0"/>
      <w:divBdr>
        <w:top w:val="none" w:sz="0" w:space="0" w:color="auto"/>
        <w:left w:val="none" w:sz="0" w:space="0" w:color="auto"/>
        <w:bottom w:val="none" w:sz="0" w:space="0" w:color="auto"/>
        <w:right w:val="none" w:sz="0" w:space="0" w:color="auto"/>
      </w:divBdr>
      <w:divsChild>
        <w:div w:id="1184323572">
          <w:marLeft w:val="0"/>
          <w:marRight w:val="0"/>
          <w:marTop w:val="0"/>
          <w:marBottom w:val="0"/>
          <w:divBdr>
            <w:top w:val="none" w:sz="0" w:space="0" w:color="auto"/>
            <w:left w:val="none" w:sz="0" w:space="0" w:color="auto"/>
            <w:bottom w:val="none" w:sz="0" w:space="0" w:color="auto"/>
            <w:right w:val="none" w:sz="0" w:space="0" w:color="auto"/>
          </w:divBdr>
        </w:div>
        <w:div w:id="21371185">
          <w:marLeft w:val="0"/>
          <w:marRight w:val="0"/>
          <w:marTop w:val="0"/>
          <w:marBottom w:val="0"/>
          <w:divBdr>
            <w:top w:val="none" w:sz="0" w:space="0" w:color="auto"/>
            <w:left w:val="none" w:sz="0" w:space="0" w:color="auto"/>
            <w:bottom w:val="none" w:sz="0" w:space="0" w:color="auto"/>
            <w:right w:val="none" w:sz="0" w:space="0" w:color="auto"/>
          </w:divBdr>
          <w:divsChild>
            <w:div w:id="1356928872">
              <w:marLeft w:val="0"/>
              <w:marRight w:val="0"/>
              <w:marTop w:val="0"/>
              <w:marBottom w:val="0"/>
              <w:divBdr>
                <w:top w:val="none" w:sz="0" w:space="0" w:color="auto"/>
                <w:left w:val="none" w:sz="0" w:space="0" w:color="auto"/>
                <w:bottom w:val="none" w:sz="0" w:space="0" w:color="auto"/>
                <w:right w:val="none" w:sz="0" w:space="0" w:color="auto"/>
              </w:divBdr>
            </w:div>
          </w:divsChild>
        </w:div>
        <w:div w:id="205530193">
          <w:marLeft w:val="0"/>
          <w:marRight w:val="0"/>
          <w:marTop w:val="0"/>
          <w:marBottom w:val="0"/>
          <w:divBdr>
            <w:top w:val="none" w:sz="0" w:space="0" w:color="auto"/>
            <w:left w:val="none" w:sz="0" w:space="0" w:color="auto"/>
            <w:bottom w:val="none" w:sz="0" w:space="0" w:color="auto"/>
            <w:right w:val="none" w:sz="0" w:space="0" w:color="auto"/>
          </w:divBdr>
        </w:div>
      </w:divsChild>
    </w:div>
    <w:div w:id="1374381120">
      <w:bodyDiv w:val="1"/>
      <w:marLeft w:val="0"/>
      <w:marRight w:val="0"/>
      <w:marTop w:val="0"/>
      <w:marBottom w:val="0"/>
      <w:divBdr>
        <w:top w:val="none" w:sz="0" w:space="0" w:color="auto"/>
        <w:left w:val="none" w:sz="0" w:space="0" w:color="auto"/>
        <w:bottom w:val="none" w:sz="0" w:space="0" w:color="auto"/>
        <w:right w:val="none" w:sz="0" w:space="0" w:color="auto"/>
      </w:divBdr>
      <w:divsChild>
        <w:div w:id="1586113929">
          <w:marLeft w:val="547"/>
          <w:marRight w:val="0"/>
          <w:marTop w:val="0"/>
          <w:marBottom w:val="0"/>
          <w:divBdr>
            <w:top w:val="none" w:sz="0" w:space="0" w:color="auto"/>
            <w:left w:val="none" w:sz="0" w:space="0" w:color="auto"/>
            <w:bottom w:val="none" w:sz="0" w:space="0" w:color="auto"/>
            <w:right w:val="none" w:sz="0" w:space="0" w:color="auto"/>
          </w:divBdr>
        </w:div>
        <w:div w:id="1017655492">
          <w:marLeft w:val="547"/>
          <w:marRight w:val="0"/>
          <w:marTop w:val="0"/>
          <w:marBottom w:val="0"/>
          <w:divBdr>
            <w:top w:val="none" w:sz="0" w:space="0" w:color="auto"/>
            <w:left w:val="none" w:sz="0" w:space="0" w:color="auto"/>
            <w:bottom w:val="none" w:sz="0" w:space="0" w:color="auto"/>
            <w:right w:val="none" w:sz="0" w:space="0" w:color="auto"/>
          </w:divBdr>
        </w:div>
        <w:div w:id="1382631652">
          <w:marLeft w:val="547"/>
          <w:marRight w:val="0"/>
          <w:marTop w:val="0"/>
          <w:marBottom w:val="0"/>
          <w:divBdr>
            <w:top w:val="none" w:sz="0" w:space="0" w:color="auto"/>
            <w:left w:val="none" w:sz="0" w:space="0" w:color="auto"/>
            <w:bottom w:val="none" w:sz="0" w:space="0" w:color="auto"/>
            <w:right w:val="none" w:sz="0" w:space="0" w:color="auto"/>
          </w:divBdr>
        </w:div>
        <w:div w:id="1717896195">
          <w:marLeft w:val="547"/>
          <w:marRight w:val="0"/>
          <w:marTop w:val="0"/>
          <w:marBottom w:val="0"/>
          <w:divBdr>
            <w:top w:val="none" w:sz="0" w:space="0" w:color="auto"/>
            <w:left w:val="none" w:sz="0" w:space="0" w:color="auto"/>
            <w:bottom w:val="none" w:sz="0" w:space="0" w:color="auto"/>
            <w:right w:val="none" w:sz="0" w:space="0" w:color="auto"/>
          </w:divBdr>
        </w:div>
        <w:div w:id="1560745241">
          <w:marLeft w:val="547"/>
          <w:marRight w:val="0"/>
          <w:marTop w:val="0"/>
          <w:marBottom w:val="0"/>
          <w:divBdr>
            <w:top w:val="none" w:sz="0" w:space="0" w:color="auto"/>
            <w:left w:val="none" w:sz="0" w:space="0" w:color="auto"/>
            <w:bottom w:val="none" w:sz="0" w:space="0" w:color="auto"/>
            <w:right w:val="none" w:sz="0" w:space="0" w:color="auto"/>
          </w:divBdr>
        </w:div>
        <w:div w:id="963922566">
          <w:marLeft w:val="547"/>
          <w:marRight w:val="0"/>
          <w:marTop w:val="0"/>
          <w:marBottom w:val="0"/>
          <w:divBdr>
            <w:top w:val="none" w:sz="0" w:space="0" w:color="auto"/>
            <w:left w:val="none" w:sz="0" w:space="0" w:color="auto"/>
            <w:bottom w:val="none" w:sz="0" w:space="0" w:color="auto"/>
            <w:right w:val="none" w:sz="0" w:space="0" w:color="auto"/>
          </w:divBdr>
        </w:div>
        <w:div w:id="481195957">
          <w:marLeft w:val="547"/>
          <w:marRight w:val="0"/>
          <w:marTop w:val="0"/>
          <w:marBottom w:val="0"/>
          <w:divBdr>
            <w:top w:val="none" w:sz="0" w:space="0" w:color="auto"/>
            <w:left w:val="none" w:sz="0" w:space="0" w:color="auto"/>
            <w:bottom w:val="none" w:sz="0" w:space="0" w:color="auto"/>
            <w:right w:val="none" w:sz="0" w:space="0" w:color="auto"/>
          </w:divBdr>
        </w:div>
        <w:div w:id="1476603839">
          <w:marLeft w:val="547"/>
          <w:marRight w:val="0"/>
          <w:marTop w:val="0"/>
          <w:marBottom w:val="0"/>
          <w:divBdr>
            <w:top w:val="none" w:sz="0" w:space="0" w:color="auto"/>
            <w:left w:val="none" w:sz="0" w:space="0" w:color="auto"/>
            <w:bottom w:val="none" w:sz="0" w:space="0" w:color="auto"/>
            <w:right w:val="none" w:sz="0" w:space="0" w:color="auto"/>
          </w:divBdr>
        </w:div>
      </w:divsChild>
    </w:div>
    <w:div w:id="199363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rf/id/JORFTEXT000031386468" TargetMode="External"/><Relationship Id="rId18" Type="http://schemas.openxmlformats.org/officeDocument/2006/relationships/hyperlink" Target="https://www.legifrance.gouv.fr/jorf/id/JORFTEXT000046115270" TargetMode="External"/><Relationship Id="rId26" Type="http://schemas.openxmlformats.org/officeDocument/2006/relationships/hyperlink" Target="http://esante.gouv.fr/pgssi-s/espace-publication" TargetMode="External"/><Relationship Id="rId39" Type="http://schemas.openxmlformats.org/officeDocument/2006/relationships/hyperlink" Target="https://www.legifrance.gouv.fr/affichCode.do?idSectionTA=LEGISCTA000023664534&amp;cidTexte=LEGITEXT000006072665&amp;dateTexte=20120123" TargetMode="External"/><Relationship Id="rId3" Type="http://schemas.openxmlformats.org/officeDocument/2006/relationships/styles" Target="styles.xml"/><Relationship Id="rId21" Type="http://schemas.openxmlformats.org/officeDocument/2006/relationships/hyperlink" Target="https://eur-lex.europa.eu/legal-content/FR/TXT/?uri=OJ:L_202402847" TargetMode="External"/><Relationship Id="rId34" Type="http://schemas.openxmlformats.org/officeDocument/2006/relationships/hyperlink" Target="https://www.legifrance.gouv.fr/affichCodeArticle.do;jsessionid=C70C8A2EAF8E1152903C5119A36CD72E.tpdjo03v_1?idArticle=LEGIARTI000019202826&amp;cidTexte=LEGITEXT000006074236&amp;dateTexte=20120112" TargetMode="External"/><Relationship Id="rId42" Type="http://schemas.openxmlformats.org/officeDocument/2006/relationships/hyperlink" Target="https://www.legifrance.gouv.fr/affichCodeArticle.do;jsessionid=C70C8A2EAF8E1152903C5119A36CD72E.tpdjo03v_1?idArticle=LEGIARTI000019202826&amp;cidTexte=LEGITEXT000006074236&amp;dateTexte=20120112"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france.gouv.fr/codes/article_lc/LEGIARTI000049577902" TargetMode="External"/><Relationship Id="rId17" Type="http://schemas.openxmlformats.org/officeDocument/2006/relationships/hyperlink" Target="https://www.legifrance.gouv.fr/jorf/id/JORFTEXT000045457991" TargetMode="External"/><Relationship Id="rId25" Type="http://schemas.openxmlformats.org/officeDocument/2006/relationships/hyperlink" Target="http://www.esante.gouv.fr/pgssi-s/espace-publication" TargetMode="External"/><Relationship Id="rId33" Type="http://schemas.openxmlformats.org/officeDocument/2006/relationships/hyperlink" Target="https://francearchives.gouv.fr/fr/article/239089579" TargetMode="External"/><Relationship Id="rId38" Type="http://schemas.openxmlformats.org/officeDocument/2006/relationships/hyperlink" Target="https://www.legifrance.gouv.fr/affichCode.do;jsessionid=714FD7250F9F977618586A835AC7FFF0.tpdjo03v_1?idSectionTA=LEGISCTA000023676879&amp;cidTexte=LEGITEXT000006072665&amp;dateTexte=20120123"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france.gouv.fr/circulaire/id/45205" TargetMode="External"/><Relationship Id="rId20" Type="http://schemas.openxmlformats.org/officeDocument/2006/relationships/hyperlink" Target="https://eur-lex.europa.eu/legal-content/FR/TXT/?uri=CELEX:32024R1689" TargetMode="External"/><Relationship Id="rId29" Type="http://schemas.openxmlformats.org/officeDocument/2006/relationships/hyperlink" Target="https://esante.gouv.fr/sites/default/files/media_entity/documents/pgssi-s_pssi_guide_documents_supports.zip" TargetMode="External"/><Relationship Id="rId41" Type="http://schemas.openxmlformats.org/officeDocument/2006/relationships/hyperlink" Target="https://www.legifrance.gouv.fr/affichCodeArticle.do?idArticle=LEGIARTI000020887012&amp;cidTexte=LEGITEXT0000060726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LEGIARTI000006284631/2000-03-14/" TargetMode="External"/><Relationship Id="rId24" Type="http://schemas.openxmlformats.org/officeDocument/2006/relationships/hyperlink" Target="http://www.esante.gouv.fr/pgssi-s/espace-publication" TargetMode="External"/><Relationship Id="rId32" Type="http://schemas.openxmlformats.org/officeDocument/2006/relationships/hyperlink" Target="https://www.esante-occitanie.fr/app/uploads/2023/02/cybersecurite_referentiel_des_mesures_prioritaires.pdf" TargetMode="External"/><Relationship Id="rId37" Type="http://schemas.openxmlformats.org/officeDocument/2006/relationships/hyperlink" Target="https://www.legifrance.gouv.fr/affichCodeArticle.do?idArticle=LEGIARTI000020887012&amp;cidTexte=LEGITEXT000006072665" TargetMode="External"/><Relationship Id="rId40" Type="http://schemas.openxmlformats.org/officeDocument/2006/relationships/hyperlink" Target="https://www.legifrance.gouv.fr/jorf/id/JORFTEXT000033860770" TargetMode="External"/><Relationship Id="rId45" Type="http://schemas.openxmlformats.org/officeDocument/2006/relationships/hyperlink" Target="https://www.legifrance.gouv.fr/affichCodeArticle.do?idArticle=LEGIARTI000020887012&amp;cidTexte=LEGITEXT000006072665" TargetMode="External"/><Relationship Id="rId5" Type="http://schemas.openxmlformats.org/officeDocument/2006/relationships/webSettings" Target="webSettings.xml"/><Relationship Id="rId15" Type="http://schemas.openxmlformats.org/officeDocument/2006/relationships/hyperlink" Target="https://www.legifrance.gouv.fr/loda/id/JORFTEXT000037444012" TargetMode="External"/><Relationship Id="rId23" Type="http://schemas.openxmlformats.org/officeDocument/2006/relationships/hyperlink" Target="http://www.esante.gouv.fr/pgssi-s/espace-publication" TargetMode="External"/><Relationship Id="rId28" Type="http://schemas.openxmlformats.org/officeDocument/2006/relationships/hyperlink" Target="https://www.legifrance.gouv.fr/download/pdf?id=GoL9SuzmFwi9NS5254-oLTebC1i87nJfaqdPaNKsonw" TargetMode="External"/><Relationship Id="rId36" Type="http://schemas.openxmlformats.org/officeDocument/2006/relationships/hyperlink" Target="https://www.legifrance.gouv.fr/eli/arrete/2009/12/4/MCCC0925754A/jo/texte" TargetMode="External"/><Relationship Id="rId49" Type="http://schemas.openxmlformats.org/officeDocument/2006/relationships/theme" Target="theme/theme1.xml"/><Relationship Id="rId10" Type="http://schemas.openxmlformats.org/officeDocument/2006/relationships/hyperlink" Target="https://www.legifrance.gouv.fr/loda/id/JORFTEXT000000441676" TargetMode="External"/><Relationship Id="rId19" Type="http://schemas.openxmlformats.org/officeDocument/2006/relationships/hyperlink" Target="https://www.legifrance.gouv.fr/circulaire/id/45446" TargetMode="External"/><Relationship Id="rId31" Type="http://schemas.openxmlformats.org/officeDocument/2006/relationships/hyperlink" Target="https://www.legifrance.gouv.fr/loda/id/JORFTEXT000037444012" TargetMode="External"/><Relationship Id="rId44" Type="http://schemas.openxmlformats.org/officeDocument/2006/relationships/hyperlink" Target="https://www.legifrance.gouv.fr/affichCode.do?idSectionTA=LEGISCTA000023664534&amp;cidTexte=LEGITEXT000006072665&amp;dateTexte=20120123" TargetMode="External"/><Relationship Id="rId4" Type="http://schemas.openxmlformats.org/officeDocument/2006/relationships/settings" Target="settings.xml"/><Relationship Id="rId9" Type="http://schemas.openxmlformats.org/officeDocument/2006/relationships/hyperlink" Target="https://esante.gouv.fr/sites/default/files/media_entity/documents/pgssi-s_pssi_guide_documents_supports.zip" TargetMode="External"/><Relationship Id="rId14" Type="http://schemas.openxmlformats.org/officeDocument/2006/relationships/hyperlink" Target="https://www.legifrance.gouv.fr/jorf/id/JORFTEXT000033117678" TargetMode="External"/><Relationship Id="rId22" Type="http://schemas.openxmlformats.org/officeDocument/2006/relationships/hyperlink" Target="https://cyber.gouv.fr/publications/guide-dhygiene-informatique" TargetMode="External"/><Relationship Id="rId27" Type="http://schemas.openxmlformats.org/officeDocument/2006/relationships/hyperlink" Target="http://www.esante.gouv.fr/pgssi-s/espace-publication" TargetMode="External"/><Relationship Id="rId30" Type="http://schemas.openxmlformats.org/officeDocument/2006/relationships/hyperlink" Target="https://www.legifrance.gouv.fr/download/pdf/circ?id=41533" TargetMode="External"/><Relationship Id="rId35" Type="http://schemas.openxmlformats.org/officeDocument/2006/relationships/hyperlink" Target="https://www.legifrance.gouv.fr/affichCode.do?idSectionTA=LEGISCTA000024240368&amp;cidTexte=LEGITEXT000006074236&amp;dateTexte=20120112" TargetMode="External"/><Relationship Id="rId43" Type="http://schemas.openxmlformats.org/officeDocument/2006/relationships/hyperlink" Target="https://www.legifrance.gouv.fr/circulaire/id/45205" TargetMode="External"/><Relationship Id="rId48"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72F86-61AF-4284-B22A-8E379CAAF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14</Pages>
  <Words>5098</Words>
  <Characters>28042</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HCL</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BERARD, Beatrice</dc:creator>
  <cp:keywords/>
  <dc:description/>
  <cp:lastModifiedBy>BUES Guillaume</cp:lastModifiedBy>
  <cp:revision>60</cp:revision>
  <dcterms:created xsi:type="dcterms:W3CDTF">2025-03-28T08:41:00Z</dcterms:created>
  <dcterms:modified xsi:type="dcterms:W3CDTF">2025-09-04T09:43:00Z</dcterms:modified>
</cp:coreProperties>
</file>